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F2A" w:rsidRPr="00F73F2A" w:rsidRDefault="00F73F2A" w:rsidP="00F73F2A">
      <w:pPr>
        <w:autoSpaceDE w:val="0"/>
        <w:autoSpaceDN w:val="0"/>
        <w:adjustRightInd w:val="0"/>
        <w:spacing w:after="120" w:line="88" w:lineRule="atLeast"/>
        <w:textAlignment w:val="center"/>
        <w:rPr>
          <w:rFonts w:ascii="Chevin Pro Thin" w:hAnsi="Chevin Pro Thin" w:cs="Chevin Pro Thin"/>
          <w:color w:val="000000"/>
          <w:sz w:val="36"/>
          <w:szCs w:val="36"/>
          <w:lang w:val="en-US"/>
        </w:rPr>
      </w:pPr>
    </w:p>
    <w:p w:rsidR="00F73F2A" w:rsidRPr="00F73F2A" w:rsidRDefault="00F73F2A" w:rsidP="00F73F2A">
      <w:pPr>
        <w:autoSpaceDE w:val="0"/>
        <w:autoSpaceDN w:val="0"/>
        <w:adjustRightInd w:val="0"/>
        <w:spacing w:after="120" w:line="88" w:lineRule="atLeast"/>
        <w:jc w:val="center"/>
        <w:textAlignment w:val="center"/>
        <w:rPr>
          <w:rFonts w:ascii="Chevin Pro Thin" w:hAnsi="Chevin Pro Thin" w:cs="Chevin Pro Thin"/>
          <w:color w:val="000000"/>
          <w:sz w:val="36"/>
          <w:szCs w:val="36"/>
          <w:lang w:val="en-US"/>
        </w:rPr>
      </w:pPr>
    </w:p>
    <w:p w:rsidR="00F73F2A" w:rsidRDefault="00F73F2A" w:rsidP="00F73F2A">
      <w:pPr>
        <w:autoSpaceDE w:val="0"/>
        <w:autoSpaceDN w:val="0"/>
        <w:adjustRightInd w:val="0"/>
        <w:spacing w:after="120" w:line="88" w:lineRule="atLeast"/>
        <w:jc w:val="center"/>
        <w:textAlignment w:val="center"/>
        <w:rPr>
          <w:rFonts w:ascii="Chevin Pro Thin" w:hAnsi="Chevin Pro Thin" w:cs="Chevin Pro Thin"/>
          <w:color w:val="000000"/>
          <w:sz w:val="32"/>
          <w:szCs w:val="32"/>
          <w:lang w:val="en-US"/>
        </w:rPr>
      </w:pPr>
    </w:p>
    <w:p w:rsidR="00AE558A" w:rsidRPr="00F73F2A" w:rsidRDefault="00AE558A" w:rsidP="00F73F2A">
      <w:pPr>
        <w:autoSpaceDE w:val="0"/>
        <w:autoSpaceDN w:val="0"/>
        <w:adjustRightInd w:val="0"/>
        <w:spacing w:after="120" w:line="88" w:lineRule="atLeast"/>
        <w:jc w:val="center"/>
        <w:textAlignment w:val="center"/>
        <w:rPr>
          <w:rFonts w:ascii="Chevin Pro Thin" w:hAnsi="Chevin Pro Thin" w:cs="Chevin Pro Thin"/>
          <w:color w:val="000000"/>
          <w:sz w:val="32"/>
          <w:szCs w:val="32"/>
          <w:lang w:val="en-US"/>
        </w:rPr>
      </w:pPr>
    </w:p>
    <w:p w:rsidR="00F73F2A" w:rsidRPr="00F73F2A" w:rsidRDefault="00F73F2A" w:rsidP="00F73F2A">
      <w:pPr>
        <w:autoSpaceDE w:val="0"/>
        <w:autoSpaceDN w:val="0"/>
        <w:adjustRightInd w:val="0"/>
        <w:spacing w:after="120" w:line="88" w:lineRule="atLeast"/>
        <w:jc w:val="center"/>
        <w:textAlignment w:val="center"/>
        <w:rPr>
          <w:rFonts w:ascii="Chevin Pro Thin" w:hAnsi="Chevin Pro Thin" w:cs="Chevin Pro Thin"/>
          <w:color w:val="000000"/>
          <w:sz w:val="32"/>
          <w:szCs w:val="32"/>
          <w:lang w:val="en-US"/>
        </w:rPr>
      </w:pPr>
    </w:p>
    <w:p w:rsidR="00F73F2A" w:rsidRDefault="00F73F2A" w:rsidP="00F73F2A">
      <w:pPr>
        <w:autoSpaceDE w:val="0"/>
        <w:autoSpaceDN w:val="0"/>
        <w:adjustRightInd w:val="0"/>
        <w:spacing w:after="80" w:line="540" w:lineRule="atLeast"/>
        <w:jc w:val="center"/>
        <w:textAlignment w:val="center"/>
        <w:rPr>
          <w:rFonts w:ascii="Chevin Pro Thin" w:hAnsi="Chevin Pro Thin" w:cs="Chevin Pro Thin"/>
          <w:color w:val="645256"/>
          <w:sz w:val="54"/>
          <w:szCs w:val="54"/>
          <w:lang w:val="en-US"/>
        </w:rPr>
      </w:pPr>
      <w:r>
        <w:rPr>
          <w:rFonts w:ascii="Chevin Pro Thin" w:hAnsi="Chevin Pro Thin" w:cs="Chevin Pro Thin"/>
          <w:color w:val="645256"/>
          <w:sz w:val="54"/>
          <w:szCs w:val="54"/>
          <w:lang w:val="en-US"/>
        </w:rPr>
        <w:t>Dismantling the Welfare Wall</w:t>
      </w:r>
      <w:r w:rsidR="00326DFB">
        <w:rPr>
          <w:rFonts w:ascii="Chevin Pro Thin" w:hAnsi="Chevin Pro Thin" w:cs="Chevin Pro Thin"/>
          <w:color w:val="645256"/>
          <w:sz w:val="54"/>
          <w:szCs w:val="54"/>
          <w:lang w:val="en-US"/>
        </w:rPr>
        <w:t xml:space="preserve"> for</w:t>
      </w:r>
    </w:p>
    <w:p w:rsidR="00F73F2A" w:rsidRPr="00F73F2A" w:rsidRDefault="00F73F2A" w:rsidP="00F73F2A">
      <w:pPr>
        <w:autoSpaceDE w:val="0"/>
        <w:autoSpaceDN w:val="0"/>
        <w:adjustRightInd w:val="0"/>
        <w:spacing w:after="80" w:line="540" w:lineRule="atLeast"/>
        <w:jc w:val="center"/>
        <w:textAlignment w:val="center"/>
        <w:rPr>
          <w:rFonts w:ascii="Chevin Pro Thin" w:hAnsi="Chevin Pro Thin" w:cs="Chevin Pro Thin"/>
          <w:sz w:val="54"/>
          <w:szCs w:val="54"/>
          <w:lang w:val="en-US"/>
        </w:rPr>
      </w:pPr>
      <w:r>
        <w:rPr>
          <w:rFonts w:ascii="Chevin Pro Thin" w:hAnsi="Chevin Pro Thin" w:cs="Chevin Pro Thin"/>
          <w:color w:val="645256"/>
          <w:sz w:val="54"/>
          <w:szCs w:val="54"/>
          <w:lang w:val="en-US"/>
        </w:rPr>
        <w:t>Persons with Disabilities</w:t>
      </w:r>
    </w:p>
    <w:p w:rsidR="00F73F2A" w:rsidRPr="00F73F2A" w:rsidRDefault="00F73F2A" w:rsidP="00F73F2A">
      <w:pPr>
        <w:autoSpaceDE w:val="0"/>
        <w:autoSpaceDN w:val="0"/>
        <w:adjustRightInd w:val="0"/>
        <w:spacing w:after="80" w:line="540" w:lineRule="atLeast"/>
        <w:jc w:val="center"/>
        <w:textAlignment w:val="center"/>
        <w:rPr>
          <w:rFonts w:ascii="Chevin Pro Thin" w:hAnsi="Chevin Pro Thin" w:cs="Chevin Pro Thin"/>
          <w:color w:val="000000"/>
          <w:sz w:val="24"/>
          <w:szCs w:val="24"/>
          <w:lang w:val="en-US"/>
        </w:rPr>
      </w:pPr>
    </w:p>
    <w:p w:rsidR="00F73F2A" w:rsidRDefault="00F73F2A" w:rsidP="00F73F2A">
      <w:pPr>
        <w:autoSpaceDE w:val="0"/>
        <w:autoSpaceDN w:val="0"/>
        <w:adjustRightInd w:val="0"/>
        <w:spacing w:after="80" w:line="540" w:lineRule="atLeast"/>
        <w:jc w:val="center"/>
        <w:textAlignment w:val="center"/>
        <w:rPr>
          <w:rFonts w:ascii="Chevin Pro Thin" w:hAnsi="Chevin Pro Thin" w:cs="Chevin Pro Thin"/>
          <w:color w:val="000000"/>
          <w:sz w:val="36"/>
          <w:szCs w:val="36"/>
          <w:lang w:val="en-US"/>
        </w:rPr>
      </w:pPr>
      <w:r w:rsidRPr="00F73F2A">
        <w:rPr>
          <w:rFonts w:ascii="Chevin Pro Thin" w:hAnsi="Chevin Pro Thin" w:cs="Chevin Pro Thin"/>
          <w:color w:val="000000"/>
          <w:sz w:val="36"/>
          <w:szCs w:val="36"/>
          <w:lang w:val="en-US"/>
        </w:rPr>
        <w:t>Sherri Torjman</w:t>
      </w:r>
    </w:p>
    <w:p w:rsidR="00F73F2A" w:rsidRPr="00F73F2A" w:rsidRDefault="00F73F2A" w:rsidP="00F73F2A">
      <w:pPr>
        <w:autoSpaceDE w:val="0"/>
        <w:autoSpaceDN w:val="0"/>
        <w:adjustRightInd w:val="0"/>
        <w:spacing w:after="80" w:line="540" w:lineRule="atLeast"/>
        <w:jc w:val="center"/>
        <w:textAlignment w:val="center"/>
        <w:rPr>
          <w:rFonts w:ascii="Chevin Pro Thin" w:hAnsi="Chevin Pro Thin" w:cs="Chevin Pro Thin"/>
          <w:color w:val="000000"/>
          <w:sz w:val="24"/>
          <w:szCs w:val="24"/>
          <w:lang w:val="en-US"/>
        </w:rPr>
      </w:pPr>
    </w:p>
    <w:p w:rsidR="00F73F2A" w:rsidRPr="00F73F2A" w:rsidRDefault="00F73F2A" w:rsidP="00F73F2A">
      <w:pPr>
        <w:jc w:val="center"/>
        <w:rPr>
          <w:rFonts w:ascii="Times New Roman" w:hAnsi="Times New Roman" w:cs="Times New Roman"/>
          <w:sz w:val="24"/>
          <w:szCs w:val="24"/>
        </w:rPr>
      </w:pPr>
      <w:r>
        <w:rPr>
          <w:rFonts w:ascii="Times New Roman" w:hAnsi="Times New Roman" w:cs="Times New Roman"/>
          <w:color w:val="000000"/>
          <w:sz w:val="24"/>
          <w:szCs w:val="24"/>
        </w:rPr>
        <w:t>May 2017</w:t>
      </w:r>
    </w:p>
    <w:p w:rsidR="00F73F2A" w:rsidRPr="00F73F2A" w:rsidRDefault="00F73F2A" w:rsidP="00F73F2A">
      <w:pPr>
        <w:jc w:val="center"/>
        <w:rPr>
          <w:rFonts w:ascii="Times New Roman" w:hAnsi="Times New Roman" w:cs="Times New Roman"/>
          <w:sz w:val="24"/>
          <w:szCs w:val="24"/>
        </w:rPr>
      </w:pPr>
    </w:p>
    <w:p w:rsidR="00F73F2A" w:rsidRPr="00F73F2A" w:rsidRDefault="00F73F2A" w:rsidP="00F73F2A">
      <w:pPr>
        <w:jc w:val="center"/>
        <w:rPr>
          <w:rFonts w:ascii="Times New Roman" w:hAnsi="Times New Roman" w:cs="Times New Roman"/>
          <w:sz w:val="24"/>
          <w:szCs w:val="24"/>
        </w:rPr>
      </w:pPr>
    </w:p>
    <w:p w:rsidR="00F73F2A" w:rsidRDefault="00F73F2A" w:rsidP="00F73F2A">
      <w:pPr>
        <w:jc w:val="center"/>
        <w:rPr>
          <w:rFonts w:ascii="Times New Roman" w:hAnsi="Times New Roman" w:cs="Times New Roman"/>
          <w:sz w:val="24"/>
          <w:szCs w:val="24"/>
        </w:rPr>
      </w:pPr>
    </w:p>
    <w:p w:rsidR="00326DFB" w:rsidRDefault="00326DFB" w:rsidP="00F73F2A">
      <w:pPr>
        <w:jc w:val="center"/>
        <w:rPr>
          <w:rFonts w:ascii="Times New Roman" w:hAnsi="Times New Roman" w:cs="Times New Roman"/>
          <w:sz w:val="24"/>
          <w:szCs w:val="24"/>
        </w:rPr>
      </w:pPr>
    </w:p>
    <w:p w:rsidR="00326DFB" w:rsidRDefault="00326DFB" w:rsidP="00F73F2A">
      <w:pPr>
        <w:jc w:val="center"/>
        <w:rPr>
          <w:rFonts w:ascii="Times New Roman" w:hAnsi="Times New Roman" w:cs="Times New Roman"/>
          <w:sz w:val="24"/>
          <w:szCs w:val="24"/>
        </w:rPr>
      </w:pPr>
    </w:p>
    <w:p w:rsidR="00326DFB" w:rsidRDefault="00326DFB" w:rsidP="00F73F2A">
      <w:pPr>
        <w:jc w:val="center"/>
        <w:rPr>
          <w:rFonts w:ascii="Times New Roman" w:hAnsi="Times New Roman" w:cs="Times New Roman"/>
          <w:sz w:val="24"/>
          <w:szCs w:val="24"/>
        </w:rPr>
      </w:pPr>
    </w:p>
    <w:p w:rsidR="00326DFB" w:rsidRPr="00F73F2A" w:rsidRDefault="00326DFB" w:rsidP="00F73F2A">
      <w:pPr>
        <w:jc w:val="center"/>
        <w:rPr>
          <w:rFonts w:ascii="Times New Roman" w:hAnsi="Times New Roman" w:cs="Times New Roman"/>
          <w:sz w:val="24"/>
          <w:szCs w:val="24"/>
        </w:rPr>
      </w:pPr>
    </w:p>
    <w:p w:rsidR="00F73F2A" w:rsidRPr="00F73F2A" w:rsidRDefault="00F73F2A" w:rsidP="00F73F2A">
      <w:pPr>
        <w:jc w:val="center"/>
        <w:rPr>
          <w:rFonts w:ascii="Times New Roman" w:hAnsi="Times New Roman" w:cs="Times New Roman"/>
          <w:sz w:val="24"/>
          <w:szCs w:val="24"/>
        </w:rPr>
      </w:pPr>
    </w:p>
    <w:p w:rsidR="00F73F2A" w:rsidRPr="00F73F2A" w:rsidRDefault="00F73F2A" w:rsidP="00F73F2A">
      <w:pPr>
        <w:jc w:val="center"/>
        <w:rPr>
          <w:rFonts w:ascii="Times New Roman" w:hAnsi="Times New Roman" w:cs="Times New Roman"/>
          <w:sz w:val="24"/>
          <w:szCs w:val="24"/>
        </w:rPr>
      </w:pPr>
    </w:p>
    <w:p w:rsidR="00F73F2A" w:rsidRPr="00F73F2A" w:rsidRDefault="00F73F2A" w:rsidP="00F73F2A">
      <w:pPr>
        <w:autoSpaceDE w:val="0"/>
        <w:autoSpaceDN w:val="0"/>
        <w:adjustRightInd w:val="0"/>
        <w:spacing w:after="80" w:line="540" w:lineRule="atLeast"/>
        <w:jc w:val="center"/>
        <w:textAlignment w:val="center"/>
        <w:rPr>
          <w:rFonts w:ascii="Times New Roman" w:hAnsi="Times New Roman" w:cs="Times New Roman"/>
          <w:color w:val="000000"/>
          <w:lang w:val="en-US"/>
        </w:rPr>
      </w:pPr>
    </w:p>
    <w:p w:rsidR="00F73F2A" w:rsidRPr="00F73F2A" w:rsidRDefault="00F73F2A" w:rsidP="00F73F2A">
      <w:pPr>
        <w:autoSpaceDE w:val="0"/>
        <w:autoSpaceDN w:val="0"/>
        <w:adjustRightInd w:val="0"/>
        <w:spacing w:after="80" w:line="540" w:lineRule="atLeast"/>
        <w:jc w:val="right"/>
        <w:textAlignment w:val="center"/>
        <w:rPr>
          <w:rFonts w:ascii="Times New Roman" w:hAnsi="Times New Roman" w:cs="Times New Roman"/>
          <w:color w:val="000000"/>
          <w:lang w:val="en-US"/>
        </w:rPr>
      </w:pPr>
      <w:bookmarkStart w:id="0" w:name="_GoBack"/>
      <w:bookmarkEnd w:id="0"/>
    </w:p>
    <w:p w:rsidR="00F73F2A" w:rsidRPr="00F73F2A" w:rsidRDefault="00F73F2A" w:rsidP="00F73F2A">
      <w:pPr>
        <w:rPr>
          <w:rFonts w:ascii="Times New Roman" w:hAnsi="Times New Roman" w:cs="Times New Roman"/>
          <w:sz w:val="24"/>
          <w:szCs w:val="24"/>
        </w:rPr>
      </w:pPr>
      <w:r w:rsidRPr="00F73F2A">
        <w:rPr>
          <w:rFonts w:ascii="Times New Roman" w:hAnsi="Times New Roman" w:cs="Times New Roman"/>
          <w:sz w:val="24"/>
          <w:szCs w:val="24"/>
        </w:rPr>
        <w:br w:type="page"/>
      </w:r>
    </w:p>
    <w:p w:rsidR="00F73F2A" w:rsidRPr="00F73F2A" w:rsidRDefault="00326DFB"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Copyright © 2017</w:t>
      </w:r>
      <w:r w:rsidR="00F73F2A" w:rsidRPr="00F73F2A">
        <w:rPr>
          <w:rFonts w:ascii="Times New Roman" w:hAnsi="Times New Roman" w:cs="Times New Roman"/>
          <w:color w:val="000000"/>
          <w:sz w:val="24"/>
          <w:szCs w:val="24"/>
          <w:lang w:val="en-US"/>
        </w:rPr>
        <w:t xml:space="preserve"> by </w:t>
      </w:r>
      <w:proofErr w:type="gramStart"/>
      <w:r w:rsidR="00F73F2A" w:rsidRPr="00F73F2A">
        <w:rPr>
          <w:rFonts w:ascii="Times New Roman" w:hAnsi="Times New Roman" w:cs="Times New Roman"/>
          <w:color w:val="000000"/>
          <w:sz w:val="24"/>
          <w:szCs w:val="24"/>
          <w:lang w:val="en-US"/>
        </w:rPr>
        <w:t>The</w:t>
      </w:r>
      <w:proofErr w:type="gramEnd"/>
      <w:r w:rsidR="00F73F2A" w:rsidRPr="00F73F2A">
        <w:rPr>
          <w:rFonts w:ascii="Times New Roman" w:hAnsi="Times New Roman" w:cs="Times New Roman"/>
          <w:color w:val="000000"/>
          <w:sz w:val="24"/>
          <w:szCs w:val="24"/>
          <w:lang w:val="en-US"/>
        </w:rPr>
        <w:t xml:space="preserve"> Caledon Institute of Social Policy</w:t>
      </w: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326DFB"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ISBN 1-55382-685-X</w:t>
      </w: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Default="00F73F2A" w:rsidP="00326DFB">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F73F2A">
      <w:pPr>
        <w:autoSpaceDE w:val="0"/>
        <w:autoSpaceDN w:val="0"/>
        <w:adjustRightInd w:val="0"/>
        <w:spacing w:after="0" w:line="288" w:lineRule="auto"/>
        <w:textAlignment w:val="center"/>
        <w:rPr>
          <w:rFonts w:ascii="Times New Roman" w:hAnsi="Times New Roman" w:cs="Times New Roman"/>
          <w:color w:val="000000"/>
          <w:sz w:val="24"/>
          <w:szCs w:val="24"/>
          <w:lang w:val="en-US"/>
        </w:rPr>
      </w:pPr>
    </w:p>
    <w:p w:rsidR="00F73F2A" w:rsidRPr="00F73F2A" w:rsidRDefault="00F73F2A" w:rsidP="00AE558A">
      <w:pPr>
        <w:autoSpaceDE w:val="0"/>
        <w:autoSpaceDN w:val="0"/>
        <w:adjustRightInd w:val="0"/>
        <w:spacing w:after="0" w:line="240" w:lineRule="auto"/>
        <w:textAlignment w:val="center"/>
        <w:rPr>
          <w:rFonts w:ascii="Times New Roman" w:hAnsi="Times New Roman" w:cs="Times New Roman"/>
          <w:color w:val="000000"/>
          <w:sz w:val="24"/>
          <w:szCs w:val="24"/>
          <w:lang w:val="en-US"/>
        </w:rPr>
      </w:pPr>
      <w:r w:rsidRPr="00F73F2A">
        <w:rPr>
          <w:rFonts w:ascii="Times New Roman" w:hAnsi="Times New Roman" w:cs="Times New Roman"/>
          <w:color w:val="000000"/>
          <w:sz w:val="24"/>
          <w:szCs w:val="24"/>
          <w:lang w:val="en-US"/>
        </w:rPr>
        <w:t>Published by:</w:t>
      </w:r>
    </w:p>
    <w:p w:rsidR="00F73F2A" w:rsidRPr="00F73F2A" w:rsidRDefault="00F73F2A" w:rsidP="00AE558A">
      <w:pPr>
        <w:autoSpaceDE w:val="0"/>
        <w:autoSpaceDN w:val="0"/>
        <w:adjustRightInd w:val="0"/>
        <w:spacing w:after="0" w:line="240" w:lineRule="auto"/>
        <w:textAlignment w:val="center"/>
        <w:rPr>
          <w:rFonts w:ascii="Times New Roman" w:hAnsi="Times New Roman" w:cs="Times New Roman"/>
          <w:color w:val="000000"/>
          <w:sz w:val="24"/>
          <w:szCs w:val="24"/>
          <w:lang w:val="en-US"/>
        </w:rPr>
      </w:pPr>
    </w:p>
    <w:p w:rsidR="00F73F2A" w:rsidRPr="00F73F2A" w:rsidRDefault="00F73F2A" w:rsidP="00AE558A">
      <w:pPr>
        <w:autoSpaceDE w:val="0"/>
        <w:autoSpaceDN w:val="0"/>
        <w:adjustRightInd w:val="0"/>
        <w:spacing w:after="0" w:line="240" w:lineRule="auto"/>
        <w:textAlignment w:val="center"/>
        <w:rPr>
          <w:rFonts w:ascii="Times New Roman" w:hAnsi="Times New Roman" w:cs="Times New Roman"/>
          <w:color w:val="000000"/>
          <w:sz w:val="24"/>
          <w:szCs w:val="24"/>
          <w:lang w:val="en-US"/>
        </w:rPr>
      </w:pPr>
    </w:p>
    <w:p w:rsidR="00F73F2A" w:rsidRPr="00F73F2A" w:rsidRDefault="00F73F2A" w:rsidP="00AE558A">
      <w:pPr>
        <w:autoSpaceDE w:val="0"/>
        <w:autoSpaceDN w:val="0"/>
        <w:adjustRightInd w:val="0"/>
        <w:spacing w:after="0" w:line="240" w:lineRule="auto"/>
        <w:textAlignment w:val="center"/>
        <w:rPr>
          <w:rFonts w:ascii="Times New Roman" w:hAnsi="Times New Roman" w:cs="Times New Roman"/>
          <w:color w:val="000000"/>
          <w:sz w:val="24"/>
          <w:szCs w:val="24"/>
          <w:lang w:val="en-US"/>
        </w:rPr>
      </w:pPr>
      <w:r w:rsidRPr="00F73F2A">
        <w:rPr>
          <w:rFonts w:ascii="Times New Roman" w:hAnsi="Times New Roman" w:cs="Times New Roman"/>
          <w:color w:val="000000"/>
          <w:sz w:val="24"/>
          <w:szCs w:val="24"/>
          <w:lang w:val="en-US"/>
        </w:rPr>
        <w:t>Caledon Institute of Social Policy</w:t>
      </w:r>
    </w:p>
    <w:p w:rsidR="00F73F2A" w:rsidRPr="00F73F2A" w:rsidRDefault="00F73F2A" w:rsidP="00AE558A">
      <w:pPr>
        <w:autoSpaceDE w:val="0"/>
        <w:autoSpaceDN w:val="0"/>
        <w:adjustRightInd w:val="0"/>
        <w:spacing w:after="0" w:line="240" w:lineRule="auto"/>
        <w:textAlignment w:val="center"/>
        <w:rPr>
          <w:rFonts w:ascii="Times New Roman" w:hAnsi="Times New Roman" w:cs="Times New Roman"/>
          <w:color w:val="000000"/>
          <w:sz w:val="24"/>
          <w:szCs w:val="24"/>
          <w:lang w:val="en-US"/>
        </w:rPr>
      </w:pPr>
      <w:r w:rsidRPr="00F73F2A">
        <w:rPr>
          <w:rFonts w:ascii="Times New Roman" w:hAnsi="Times New Roman" w:cs="Times New Roman"/>
          <w:color w:val="000000"/>
          <w:sz w:val="24"/>
          <w:szCs w:val="24"/>
          <w:lang w:val="en-US"/>
        </w:rPr>
        <w:t>135</w:t>
      </w:r>
      <w:r w:rsidR="002D5EE3">
        <w:rPr>
          <w:rFonts w:ascii="Times New Roman" w:hAnsi="Times New Roman" w:cs="Times New Roman"/>
          <w:color w:val="000000"/>
          <w:sz w:val="24"/>
          <w:szCs w:val="24"/>
          <w:lang w:val="en-US"/>
        </w:rPr>
        <w:t>6 Wellington Street West, 2nd</w:t>
      </w:r>
      <w:r w:rsidRPr="00F73F2A">
        <w:rPr>
          <w:rFonts w:ascii="Times New Roman" w:hAnsi="Times New Roman" w:cs="Times New Roman"/>
          <w:color w:val="000000"/>
          <w:sz w:val="24"/>
          <w:szCs w:val="24"/>
          <w:lang w:val="en-US"/>
        </w:rPr>
        <w:t xml:space="preserve"> Floor</w:t>
      </w:r>
    </w:p>
    <w:p w:rsidR="00F73F2A" w:rsidRPr="00F73F2A" w:rsidRDefault="00F73F2A" w:rsidP="00AE558A">
      <w:pPr>
        <w:autoSpaceDE w:val="0"/>
        <w:autoSpaceDN w:val="0"/>
        <w:adjustRightInd w:val="0"/>
        <w:spacing w:after="0" w:line="240" w:lineRule="auto"/>
        <w:textAlignment w:val="center"/>
        <w:rPr>
          <w:rFonts w:ascii="Times New Roman" w:hAnsi="Times New Roman" w:cs="Times New Roman"/>
          <w:color w:val="000000"/>
          <w:sz w:val="24"/>
          <w:szCs w:val="24"/>
          <w:lang w:val="en-US"/>
        </w:rPr>
      </w:pPr>
      <w:r w:rsidRPr="00F73F2A">
        <w:rPr>
          <w:rFonts w:ascii="Times New Roman" w:hAnsi="Times New Roman" w:cs="Times New Roman"/>
          <w:color w:val="000000"/>
          <w:sz w:val="24"/>
          <w:szCs w:val="24"/>
          <w:lang w:val="en-US"/>
        </w:rPr>
        <w:t xml:space="preserve">Ottawa, </w:t>
      </w:r>
      <w:proofErr w:type="gramStart"/>
      <w:r w:rsidRPr="00F73F2A">
        <w:rPr>
          <w:rFonts w:ascii="Times New Roman" w:hAnsi="Times New Roman" w:cs="Times New Roman"/>
          <w:color w:val="000000"/>
          <w:sz w:val="24"/>
          <w:szCs w:val="24"/>
          <w:lang w:val="en-US"/>
        </w:rPr>
        <w:t>ON  K1Y</w:t>
      </w:r>
      <w:proofErr w:type="gramEnd"/>
      <w:r w:rsidRPr="00F73F2A">
        <w:rPr>
          <w:rFonts w:ascii="Times New Roman" w:hAnsi="Times New Roman" w:cs="Times New Roman"/>
          <w:color w:val="000000"/>
          <w:sz w:val="24"/>
          <w:szCs w:val="24"/>
          <w:lang w:val="en-US"/>
        </w:rPr>
        <w:t xml:space="preserve"> 3C3</w:t>
      </w:r>
    </w:p>
    <w:p w:rsidR="00F73F2A" w:rsidRPr="00F73F2A" w:rsidRDefault="00F73F2A" w:rsidP="00AE558A">
      <w:pPr>
        <w:autoSpaceDE w:val="0"/>
        <w:autoSpaceDN w:val="0"/>
        <w:adjustRightInd w:val="0"/>
        <w:spacing w:after="0" w:line="240" w:lineRule="auto"/>
        <w:textAlignment w:val="center"/>
        <w:rPr>
          <w:rFonts w:ascii="Times New Roman" w:hAnsi="Times New Roman" w:cs="Times New Roman"/>
          <w:color w:val="000000"/>
          <w:sz w:val="24"/>
          <w:szCs w:val="24"/>
          <w:lang w:val="en-US"/>
        </w:rPr>
      </w:pPr>
      <w:r w:rsidRPr="00F73F2A">
        <w:rPr>
          <w:rFonts w:ascii="Times New Roman" w:hAnsi="Times New Roman" w:cs="Times New Roman"/>
          <w:color w:val="000000"/>
          <w:sz w:val="24"/>
          <w:szCs w:val="24"/>
          <w:lang w:val="en-US"/>
        </w:rPr>
        <w:t>CANADA</w:t>
      </w:r>
    </w:p>
    <w:p w:rsidR="00F73F2A" w:rsidRPr="00F73F2A" w:rsidRDefault="00F73F2A" w:rsidP="00AE558A">
      <w:pPr>
        <w:autoSpaceDE w:val="0"/>
        <w:autoSpaceDN w:val="0"/>
        <w:adjustRightInd w:val="0"/>
        <w:spacing w:after="0" w:line="240" w:lineRule="auto"/>
        <w:textAlignment w:val="center"/>
        <w:rPr>
          <w:rFonts w:ascii="Times New Roman" w:hAnsi="Times New Roman" w:cs="Times New Roman"/>
          <w:color w:val="000000"/>
          <w:sz w:val="24"/>
          <w:szCs w:val="24"/>
          <w:lang w:val="en-US"/>
        </w:rPr>
      </w:pPr>
    </w:p>
    <w:p w:rsidR="00F73F2A" w:rsidRPr="00F73F2A" w:rsidRDefault="00F73F2A" w:rsidP="00AE558A">
      <w:pPr>
        <w:autoSpaceDE w:val="0"/>
        <w:autoSpaceDN w:val="0"/>
        <w:adjustRightInd w:val="0"/>
        <w:spacing w:after="0" w:line="240" w:lineRule="auto"/>
        <w:textAlignment w:val="center"/>
        <w:rPr>
          <w:rFonts w:ascii="Times New Roman" w:hAnsi="Times New Roman" w:cs="Times New Roman"/>
          <w:color w:val="000000"/>
          <w:sz w:val="24"/>
          <w:szCs w:val="24"/>
          <w:lang w:val="en-US"/>
        </w:rPr>
      </w:pPr>
      <w:r w:rsidRPr="00F73F2A">
        <w:rPr>
          <w:rFonts w:ascii="Times New Roman" w:hAnsi="Times New Roman" w:cs="Times New Roman"/>
          <w:color w:val="000000"/>
          <w:sz w:val="24"/>
          <w:szCs w:val="24"/>
          <w:lang w:val="en-US"/>
        </w:rPr>
        <w:t>Tel.:</w:t>
      </w:r>
      <w:r w:rsidRPr="00F73F2A">
        <w:rPr>
          <w:rFonts w:ascii="Times New Roman" w:hAnsi="Times New Roman" w:cs="Times New Roman"/>
          <w:color w:val="000000"/>
          <w:sz w:val="24"/>
          <w:szCs w:val="24"/>
          <w:lang w:val="en-US"/>
        </w:rPr>
        <w:tab/>
        <w:t>(613) 729-3340</w:t>
      </w:r>
    </w:p>
    <w:p w:rsidR="00F73F2A" w:rsidRPr="00F73F2A" w:rsidRDefault="00F73F2A" w:rsidP="00AE558A">
      <w:pPr>
        <w:autoSpaceDE w:val="0"/>
        <w:autoSpaceDN w:val="0"/>
        <w:adjustRightInd w:val="0"/>
        <w:spacing w:after="0" w:line="240" w:lineRule="auto"/>
        <w:textAlignment w:val="center"/>
        <w:rPr>
          <w:rFonts w:ascii="Times New Roman" w:hAnsi="Times New Roman" w:cs="Times New Roman"/>
          <w:color w:val="000000"/>
          <w:sz w:val="24"/>
          <w:szCs w:val="24"/>
          <w:lang w:val="en-US"/>
        </w:rPr>
      </w:pPr>
    </w:p>
    <w:p w:rsidR="00F73F2A" w:rsidRPr="00F73F2A" w:rsidRDefault="00F73F2A" w:rsidP="00AE558A">
      <w:pPr>
        <w:tabs>
          <w:tab w:val="left" w:pos="432"/>
          <w:tab w:val="left" w:pos="720"/>
        </w:tabs>
        <w:autoSpaceDE w:val="0"/>
        <w:autoSpaceDN w:val="0"/>
        <w:adjustRightInd w:val="0"/>
        <w:spacing w:after="0" w:line="240" w:lineRule="auto"/>
        <w:textAlignment w:val="center"/>
        <w:rPr>
          <w:rFonts w:ascii="Times New Roman" w:hAnsi="Times New Roman" w:cs="Times New Roman"/>
          <w:color w:val="000000"/>
          <w:sz w:val="24"/>
          <w:szCs w:val="24"/>
          <w:lang w:val="en-US"/>
        </w:rPr>
      </w:pPr>
      <w:r w:rsidRPr="00F73F2A">
        <w:rPr>
          <w:rFonts w:ascii="Times New Roman" w:hAnsi="Times New Roman" w:cs="Times New Roman"/>
          <w:color w:val="000000"/>
          <w:sz w:val="24"/>
          <w:szCs w:val="24"/>
          <w:lang w:val="en-US"/>
        </w:rPr>
        <w:t>E-mail:</w:t>
      </w:r>
      <w:r w:rsidRPr="00F73F2A">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sidRPr="00F73F2A">
        <w:rPr>
          <w:rFonts w:ascii="Times New Roman" w:hAnsi="Times New Roman" w:cs="Times New Roman"/>
          <w:color w:val="000000"/>
          <w:sz w:val="24"/>
          <w:szCs w:val="24"/>
          <w:lang w:val="en-US"/>
        </w:rPr>
        <w:t>caledon@caledoninst.org</w:t>
      </w:r>
    </w:p>
    <w:p w:rsidR="00F73F2A" w:rsidRPr="00F73F2A" w:rsidRDefault="00F73F2A" w:rsidP="00AE558A">
      <w:pPr>
        <w:tabs>
          <w:tab w:val="left" w:pos="432"/>
          <w:tab w:val="left" w:pos="720"/>
        </w:tabs>
        <w:autoSpaceDE w:val="0"/>
        <w:autoSpaceDN w:val="0"/>
        <w:adjustRightInd w:val="0"/>
        <w:spacing w:after="0" w:line="240" w:lineRule="auto"/>
        <w:textAlignment w:val="center"/>
        <w:rPr>
          <w:rFonts w:ascii="Times New Roman" w:hAnsi="Times New Roman" w:cs="Times New Roman"/>
          <w:color w:val="000000"/>
          <w:sz w:val="24"/>
          <w:szCs w:val="24"/>
          <w:lang w:val="en-US"/>
        </w:rPr>
      </w:pPr>
      <w:r w:rsidRPr="00F73F2A">
        <w:rPr>
          <w:rFonts w:ascii="Times New Roman" w:hAnsi="Times New Roman" w:cs="Times New Roman"/>
          <w:color w:val="000000"/>
          <w:sz w:val="24"/>
          <w:szCs w:val="24"/>
          <w:lang w:val="en-US"/>
        </w:rPr>
        <w:t>Website:</w:t>
      </w:r>
      <w:r w:rsidRPr="00F73F2A">
        <w:rPr>
          <w:rFonts w:ascii="Times New Roman" w:hAnsi="Times New Roman" w:cs="Times New Roman"/>
          <w:color w:val="000000"/>
          <w:sz w:val="24"/>
          <w:szCs w:val="24"/>
          <w:lang w:val="en-US"/>
        </w:rPr>
        <w:tab/>
        <w:t>www.caledoninst.org</w:t>
      </w:r>
    </w:p>
    <w:p w:rsidR="00F73F2A" w:rsidRDefault="00F73F2A" w:rsidP="00AE558A">
      <w:pPr>
        <w:tabs>
          <w:tab w:val="left" w:pos="432"/>
          <w:tab w:val="left" w:pos="720"/>
        </w:tabs>
        <w:spacing w:after="0" w:line="240" w:lineRule="auto"/>
        <w:rPr>
          <w:rFonts w:ascii="Times New Roman" w:hAnsi="Times New Roman" w:cs="Times New Roman"/>
          <w:sz w:val="24"/>
          <w:szCs w:val="24"/>
        </w:rPr>
      </w:pPr>
      <w:r w:rsidRPr="00F73F2A">
        <w:rPr>
          <w:rFonts w:ascii="Times New Roman" w:hAnsi="Times New Roman" w:cs="Times New Roman"/>
          <w:sz w:val="24"/>
          <w:szCs w:val="24"/>
        </w:rPr>
        <w:t>Twitter:</w:t>
      </w:r>
      <w:r w:rsidRPr="00F73F2A">
        <w:rPr>
          <w:rFonts w:ascii="Times New Roman" w:hAnsi="Times New Roman" w:cs="Times New Roman"/>
          <w:sz w:val="24"/>
          <w:szCs w:val="24"/>
        </w:rPr>
        <w:tab/>
        <w:t>@</w:t>
      </w:r>
      <w:proofErr w:type="spellStart"/>
      <w:r w:rsidRPr="00F73F2A">
        <w:rPr>
          <w:rFonts w:ascii="Times New Roman" w:hAnsi="Times New Roman" w:cs="Times New Roman"/>
          <w:sz w:val="24"/>
          <w:szCs w:val="24"/>
        </w:rPr>
        <w:t>CaledonINST</w:t>
      </w:r>
      <w:proofErr w:type="spellEnd"/>
    </w:p>
    <w:p w:rsidR="00AE558A" w:rsidRDefault="00AE558A" w:rsidP="00AE558A">
      <w:pPr>
        <w:tabs>
          <w:tab w:val="left" w:pos="432"/>
          <w:tab w:val="left" w:pos="720"/>
        </w:tabs>
        <w:spacing w:after="0" w:line="240" w:lineRule="auto"/>
        <w:rPr>
          <w:rFonts w:ascii="Times New Roman" w:hAnsi="Times New Roman" w:cs="Times New Roman"/>
          <w:sz w:val="24"/>
          <w:szCs w:val="24"/>
        </w:rPr>
      </w:pPr>
    </w:p>
    <w:p w:rsidR="00AE558A" w:rsidRPr="00AE558A" w:rsidRDefault="00AE558A" w:rsidP="008348DE">
      <w:pPr>
        <w:autoSpaceDE w:val="0"/>
        <w:autoSpaceDN w:val="0"/>
        <w:adjustRightInd w:val="0"/>
        <w:spacing w:after="80" w:line="540" w:lineRule="atLeast"/>
        <w:jc w:val="center"/>
        <w:textAlignment w:val="center"/>
        <w:rPr>
          <w:rFonts w:ascii="Times New Roman" w:hAnsi="Times New Roman" w:cs="Times New Roman"/>
          <w:color w:val="000000"/>
          <w:lang w:val="en-US"/>
        </w:rPr>
      </w:pPr>
      <w:r w:rsidRPr="00F73F2A">
        <w:rPr>
          <w:rFonts w:ascii="Times New Roman" w:hAnsi="Times New Roman" w:cs="Times New Roman"/>
          <w:color w:val="000000"/>
          <w:lang w:val="en-US"/>
        </w:rPr>
        <w:t>The authors gratefully acknowledge the financial contribution from the Centre for Research on Work Disability Policy.</w:t>
      </w:r>
    </w:p>
    <w:p w:rsidR="00F73F2A" w:rsidRPr="00F73F2A" w:rsidRDefault="00F73F2A" w:rsidP="00F73F2A">
      <w:pPr>
        <w:rPr>
          <w:rFonts w:ascii="Times New Roman" w:hAnsi="Times New Roman" w:cs="Times New Roman"/>
          <w:caps/>
          <w:color w:val="645256"/>
          <w:sz w:val="24"/>
          <w:szCs w:val="24"/>
          <w:lang w:val="en-US"/>
        </w:rPr>
      </w:pPr>
      <w:r w:rsidRPr="00F73F2A">
        <w:rPr>
          <w:rFonts w:ascii="Times New Roman" w:hAnsi="Times New Roman" w:cs="Times New Roman"/>
          <w:sz w:val="24"/>
          <w:szCs w:val="24"/>
        </w:rPr>
        <w:br w:type="page"/>
      </w:r>
    </w:p>
    <w:p w:rsidR="00F73F2A" w:rsidRPr="00F73F2A" w:rsidRDefault="00F73F2A" w:rsidP="00F73F2A">
      <w:pPr>
        <w:tabs>
          <w:tab w:val="right" w:leader="dot" w:pos="9700"/>
        </w:tabs>
        <w:autoSpaceDE w:val="0"/>
        <w:autoSpaceDN w:val="0"/>
        <w:adjustRightInd w:val="0"/>
        <w:spacing w:after="0" w:line="240" w:lineRule="atLeast"/>
        <w:ind w:left="400" w:firstLine="500"/>
        <w:jc w:val="center"/>
        <w:textAlignment w:val="center"/>
        <w:rPr>
          <w:rFonts w:ascii="Times New Roman" w:hAnsi="Times New Roman" w:cs="Times New Roman"/>
          <w:color w:val="645256"/>
          <w:sz w:val="36"/>
          <w:szCs w:val="36"/>
          <w:lang w:val="en-US"/>
        </w:rPr>
      </w:pPr>
      <w:r w:rsidRPr="00F73F2A">
        <w:rPr>
          <w:rFonts w:ascii="Times New Roman" w:hAnsi="Times New Roman" w:cs="Times New Roman"/>
          <w:color w:val="645256"/>
          <w:sz w:val="36"/>
          <w:szCs w:val="36"/>
          <w:lang w:val="en-US"/>
        </w:rPr>
        <w:lastRenderedPageBreak/>
        <w:t>Table of Contents</w:t>
      </w:r>
    </w:p>
    <w:p w:rsidR="00F73F2A" w:rsidRPr="00F73F2A" w:rsidRDefault="00F73F2A" w:rsidP="00F73F2A">
      <w:pPr>
        <w:tabs>
          <w:tab w:val="right" w:leader="dot" w:pos="9700"/>
        </w:tabs>
        <w:autoSpaceDE w:val="0"/>
        <w:autoSpaceDN w:val="0"/>
        <w:adjustRightInd w:val="0"/>
        <w:spacing w:after="0" w:line="240" w:lineRule="atLeast"/>
        <w:ind w:left="400" w:firstLine="500"/>
        <w:textAlignment w:val="center"/>
        <w:rPr>
          <w:rFonts w:ascii="Times New Roman" w:hAnsi="Times New Roman" w:cs="Times New Roman"/>
          <w:color w:val="000000"/>
          <w:sz w:val="24"/>
          <w:szCs w:val="24"/>
          <w:lang w:val="en-US"/>
        </w:rPr>
      </w:pPr>
    </w:p>
    <w:p w:rsidR="00F73F2A" w:rsidRPr="00F73F2A" w:rsidRDefault="00F73F2A" w:rsidP="00F73F2A">
      <w:pPr>
        <w:tabs>
          <w:tab w:val="right" w:leader="dot" w:pos="9700"/>
        </w:tabs>
        <w:autoSpaceDE w:val="0"/>
        <w:autoSpaceDN w:val="0"/>
        <w:adjustRightInd w:val="0"/>
        <w:spacing w:after="0" w:line="240" w:lineRule="atLeast"/>
        <w:ind w:left="400" w:firstLine="500"/>
        <w:textAlignment w:val="center"/>
        <w:rPr>
          <w:rFonts w:ascii="Times New Roman" w:hAnsi="Times New Roman" w:cs="Times New Roman"/>
          <w:color w:val="000000"/>
          <w:sz w:val="24"/>
          <w:szCs w:val="24"/>
          <w:lang w:val="en-US"/>
        </w:rPr>
      </w:pPr>
    </w:p>
    <w:p w:rsidR="00F73F2A" w:rsidRPr="00F73F2A" w:rsidRDefault="00F73F2A" w:rsidP="00F73F2A">
      <w:pPr>
        <w:tabs>
          <w:tab w:val="right" w:leader="dot" w:pos="9700"/>
        </w:tabs>
        <w:autoSpaceDE w:val="0"/>
        <w:autoSpaceDN w:val="0"/>
        <w:adjustRightInd w:val="0"/>
        <w:spacing w:after="0" w:line="240" w:lineRule="atLeast"/>
        <w:ind w:left="400" w:firstLine="500"/>
        <w:textAlignment w:val="center"/>
        <w:rPr>
          <w:rFonts w:ascii="Times New Roman" w:hAnsi="Times New Roman" w:cs="Times New Roman"/>
          <w:color w:val="000000"/>
          <w:sz w:val="24"/>
          <w:szCs w:val="24"/>
          <w:lang w:val="en-US"/>
        </w:rPr>
      </w:pPr>
    </w:p>
    <w:p w:rsidR="00F73F2A" w:rsidRPr="00F73F2A" w:rsidRDefault="00040D52" w:rsidP="00F73F2A">
      <w:pPr>
        <w:tabs>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Introduction</w:t>
      </w:r>
      <w:r>
        <w:rPr>
          <w:rFonts w:ascii="Times New Roman" w:hAnsi="Times New Roman" w:cs="Times New Roman"/>
          <w:color w:val="000000"/>
          <w:sz w:val="24"/>
          <w:szCs w:val="24"/>
          <w:lang w:val="en-US"/>
        </w:rPr>
        <w:tab/>
        <w:t>4</w:t>
      </w:r>
    </w:p>
    <w:p w:rsidR="00F73F2A" w:rsidRPr="00F73F2A" w:rsidRDefault="00F73F2A" w:rsidP="00F73F2A">
      <w:pPr>
        <w:tabs>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p>
    <w:p w:rsidR="00F73F2A" w:rsidRPr="00F73F2A" w:rsidRDefault="00040D52" w:rsidP="00F73F2A">
      <w:pPr>
        <w:tabs>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Disability Employment Policy</w:t>
      </w:r>
      <w:r>
        <w:rPr>
          <w:rFonts w:ascii="Times New Roman" w:hAnsi="Times New Roman" w:cs="Times New Roman"/>
          <w:color w:val="000000"/>
          <w:sz w:val="24"/>
          <w:szCs w:val="24"/>
          <w:lang w:val="en-US"/>
        </w:rPr>
        <w:tab/>
        <w:t>4</w:t>
      </w:r>
    </w:p>
    <w:p w:rsidR="00F73F2A" w:rsidRPr="00F73F2A" w:rsidRDefault="00F73F2A" w:rsidP="00F73F2A">
      <w:pPr>
        <w:tabs>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p>
    <w:p w:rsidR="00F73F2A" w:rsidRPr="00F73F2A" w:rsidRDefault="00040D52" w:rsidP="00F73F2A">
      <w:pPr>
        <w:tabs>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Disability Income System</w:t>
      </w:r>
      <w:r w:rsidR="00731CE1">
        <w:rPr>
          <w:rFonts w:ascii="Times New Roman" w:hAnsi="Times New Roman" w:cs="Times New Roman"/>
          <w:color w:val="000000"/>
          <w:sz w:val="24"/>
          <w:szCs w:val="24"/>
          <w:lang w:val="en-US"/>
        </w:rPr>
        <w:tab/>
        <w:t>6</w:t>
      </w:r>
    </w:p>
    <w:p w:rsidR="00F73F2A" w:rsidRPr="00F73F2A" w:rsidRDefault="00F73F2A" w:rsidP="00F73F2A">
      <w:pPr>
        <w:tabs>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p>
    <w:p w:rsidR="00F73F2A" w:rsidRDefault="00F73F2A" w:rsidP="00F73F2A">
      <w:pPr>
        <w:tabs>
          <w:tab w:val="left" w:pos="400"/>
          <w:tab w:val="left" w:pos="700"/>
          <w:tab w:val="left" w:pos="1000"/>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r w:rsidRPr="00F73F2A">
        <w:rPr>
          <w:rFonts w:ascii="Times New Roman" w:hAnsi="Times New Roman" w:cs="Times New Roman"/>
          <w:color w:val="000000"/>
          <w:sz w:val="24"/>
          <w:szCs w:val="24"/>
          <w:lang w:val="en-US"/>
        </w:rPr>
        <w:tab/>
      </w:r>
      <w:proofErr w:type="spellStart"/>
      <w:r w:rsidR="00040D52">
        <w:rPr>
          <w:rFonts w:ascii="Times New Roman" w:hAnsi="Times New Roman" w:cs="Times New Roman"/>
          <w:color w:val="000000"/>
          <w:sz w:val="24"/>
          <w:szCs w:val="24"/>
          <w:lang w:val="en-US"/>
        </w:rPr>
        <w:t>i</w:t>
      </w:r>
      <w:proofErr w:type="spellEnd"/>
      <w:r w:rsidR="00040D52">
        <w:rPr>
          <w:rFonts w:ascii="Times New Roman" w:hAnsi="Times New Roman" w:cs="Times New Roman"/>
          <w:color w:val="000000"/>
          <w:sz w:val="24"/>
          <w:szCs w:val="24"/>
          <w:lang w:val="en-US"/>
        </w:rPr>
        <w:t>.</w:t>
      </w:r>
      <w:r w:rsidR="00040D52">
        <w:rPr>
          <w:rFonts w:ascii="Times New Roman" w:hAnsi="Times New Roman" w:cs="Times New Roman"/>
          <w:color w:val="000000"/>
          <w:sz w:val="24"/>
          <w:szCs w:val="24"/>
          <w:lang w:val="en-US"/>
        </w:rPr>
        <w:tab/>
        <w:t>Compensation programs</w:t>
      </w:r>
      <w:r w:rsidRPr="00F73F2A">
        <w:rPr>
          <w:rFonts w:ascii="Times New Roman" w:hAnsi="Times New Roman" w:cs="Times New Roman"/>
          <w:color w:val="000000"/>
          <w:sz w:val="24"/>
          <w:szCs w:val="24"/>
          <w:lang w:val="en-US"/>
        </w:rPr>
        <w:tab/>
      </w:r>
      <w:r w:rsidR="00040D52">
        <w:rPr>
          <w:rFonts w:ascii="Times New Roman" w:hAnsi="Times New Roman" w:cs="Times New Roman"/>
          <w:color w:val="000000"/>
          <w:sz w:val="24"/>
          <w:szCs w:val="24"/>
          <w:lang w:val="en-US"/>
        </w:rPr>
        <w:t>6</w:t>
      </w:r>
    </w:p>
    <w:p w:rsidR="00040D52" w:rsidRPr="00F73F2A" w:rsidRDefault="00040D52" w:rsidP="00F73F2A">
      <w:pPr>
        <w:tabs>
          <w:tab w:val="left" w:pos="400"/>
          <w:tab w:val="left" w:pos="700"/>
          <w:tab w:val="left" w:pos="1000"/>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p>
    <w:p w:rsidR="00040D52" w:rsidRPr="00F73F2A" w:rsidRDefault="00040D52" w:rsidP="00F73F2A">
      <w:pPr>
        <w:tabs>
          <w:tab w:val="left" w:pos="400"/>
          <w:tab w:val="left" w:pos="700"/>
          <w:tab w:val="left" w:pos="1000"/>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t>ii.</w:t>
      </w:r>
      <w:r>
        <w:rPr>
          <w:rFonts w:ascii="Times New Roman" w:hAnsi="Times New Roman" w:cs="Times New Roman"/>
          <w:color w:val="000000"/>
          <w:sz w:val="24"/>
          <w:szCs w:val="24"/>
          <w:lang w:val="en-US"/>
        </w:rPr>
        <w:tab/>
        <w:t>Social insurances</w:t>
      </w:r>
      <w:r>
        <w:rPr>
          <w:rFonts w:ascii="Times New Roman" w:hAnsi="Times New Roman" w:cs="Times New Roman"/>
          <w:color w:val="000000"/>
          <w:sz w:val="24"/>
          <w:szCs w:val="24"/>
          <w:lang w:val="en-US"/>
        </w:rPr>
        <w:tab/>
        <w:t>7</w:t>
      </w:r>
    </w:p>
    <w:p w:rsidR="00F73F2A" w:rsidRDefault="00040D52" w:rsidP="00F73F2A">
      <w:pPr>
        <w:tabs>
          <w:tab w:val="left" w:pos="400"/>
          <w:tab w:val="left" w:pos="700"/>
          <w:tab w:val="left" w:pos="1000"/>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proofErr w:type="gramStart"/>
      <w:r>
        <w:rPr>
          <w:rFonts w:ascii="Times New Roman" w:hAnsi="Times New Roman" w:cs="Times New Roman"/>
          <w:color w:val="000000"/>
          <w:sz w:val="24"/>
          <w:szCs w:val="24"/>
          <w:lang w:val="en-US"/>
        </w:rPr>
        <w:t>a</w:t>
      </w:r>
      <w:r w:rsidR="00F73F2A" w:rsidRPr="00F73F2A">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Employment</w:t>
      </w:r>
      <w:proofErr w:type="gramEnd"/>
      <w:r>
        <w:rPr>
          <w:rFonts w:ascii="Times New Roman" w:hAnsi="Times New Roman" w:cs="Times New Roman"/>
          <w:color w:val="000000"/>
          <w:sz w:val="24"/>
          <w:szCs w:val="24"/>
          <w:lang w:val="en-US"/>
        </w:rPr>
        <w:t xml:space="preserve"> Insurance</w:t>
      </w:r>
      <w:r>
        <w:rPr>
          <w:rFonts w:ascii="Times New Roman" w:hAnsi="Times New Roman" w:cs="Times New Roman"/>
          <w:color w:val="000000"/>
          <w:sz w:val="24"/>
          <w:szCs w:val="24"/>
          <w:lang w:val="en-US"/>
        </w:rPr>
        <w:tab/>
        <w:t>7</w:t>
      </w:r>
    </w:p>
    <w:p w:rsidR="00040D52" w:rsidRDefault="00040D52" w:rsidP="00F73F2A">
      <w:pPr>
        <w:tabs>
          <w:tab w:val="left" w:pos="400"/>
          <w:tab w:val="left" w:pos="700"/>
          <w:tab w:val="left" w:pos="1000"/>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proofErr w:type="gramStart"/>
      <w:r>
        <w:rPr>
          <w:rFonts w:ascii="Times New Roman" w:hAnsi="Times New Roman" w:cs="Times New Roman"/>
          <w:color w:val="000000"/>
          <w:sz w:val="24"/>
          <w:szCs w:val="24"/>
          <w:lang w:val="en-US"/>
        </w:rPr>
        <w:t>b.  Canada</w:t>
      </w:r>
      <w:proofErr w:type="gramEnd"/>
      <w:r>
        <w:rPr>
          <w:rFonts w:ascii="Times New Roman" w:hAnsi="Times New Roman" w:cs="Times New Roman"/>
          <w:color w:val="000000"/>
          <w:sz w:val="24"/>
          <w:szCs w:val="24"/>
          <w:lang w:val="en-US"/>
        </w:rPr>
        <w:t xml:space="preserve"> Pension Plan disability benefit</w:t>
      </w:r>
      <w:r>
        <w:rPr>
          <w:rFonts w:ascii="Times New Roman" w:hAnsi="Times New Roman" w:cs="Times New Roman"/>
          <w:color w:val="000000"/>
          <w:sz w:val="24"/>
          <w:szCs w:val="24"/>
          <w:lang w:val="en-US"/>
        </w:rPr>
        <w:tab/>
        <w:t>8</w:t>
      </w:r>
    </w:p>
    <w:p w:rsidR="00040D52" w:rsidRDefault="00040D52" w:rsidP="00F73F2A">
      <w:pPr>
        <w:tabs>
          <w:tab w:val="left" w:pos="400"/>
          <w:tab w:val="left" w:pos="700"/>
          <w:tab w:val="left" w:pos="1000"/>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p>
    <w:p w:rsidR="00040D52" w:rsidRPr="00F73F2A" w:rsidRDefault="00040D52" w:rsidP="00F73F2A">
      <w:pPr>
        <w:tabs>
          <w:tab w:val="left" w:pos="400"/>
          <w:tab w:val="left" w:pos="700"/>
          <w:tab w:val="left" w:pos="1000"/>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t>iii.</w:t>
      </w:r>
      <w:r>
        <w:rPr>
          <w:rFonts w:ascii="Times New Roman" w:hAnsi="Times New Roman" w:cs="Times New Roman"/>
          <w:color w:val="000000"/>
          <w:sz w:val="24"/>
          <w:szCs w:val="24"/>
          <w:lang w:val="en-US"/>
        </w:rPr>
        <w:tab/>
        <w:t>Social assistance</w:t>
      </w:r>
      <w:r>
        <w:rPr>
          <w:rFonts w:ascii="Times New Roman" w:hAnsi="Times New Roman" w:cs="Times New Roman"/>
          <w:color w:val="000000"/>
          <w:sz w:val="24"/>
          <w:szCs w:val="24"/>
          <w:lang w:val="en-US"/>
        </w:rPr>
        <w:tab/>
        <w:t>9</w:t>
      </w:r>
    </w:p>
    <w:p w:rsidR="00F73F2A" w:rsidRPr="00F73F2A" w:rsidRDefault="00F73F2A" w:rsidP="00F73F2A">
      <w:pPr>
        <w:tabs>
          <w:tab w:val="left" w:pos="400"/>
          <w:tab w:val="left" w:pos="700"/>
          <w:tab w:val="left" w:pos="1000"/>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p>
    <w:p w:rsidR="00F73F2A" w:rsidRPr="00F73F2A" w:rsidRDefault="00040D52" w:rsidP="00F73F2A">
      <w:pPr>
        <w:tabs>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Identifying the Welfare Wall</w:t>
      </w:r>
      <w:r>
        <w:rPr>
          <w:rFonts w:ascii="Times New Roman" w:hAnsi="Times New Roman" w:cs="Times New Roman"/>
          <w:color w:val="000000"/>
          <w:sz w:val="24"/>
          <w:szCs w:val="24"/>
          <w:lang w:val="en-US"/>
        </w:rPr>
        <w:tab/>
        <w:t>10</w:t>
      </w:r>
    </w:p>
    <w:p w:rsidR="00F73F2A" w:rsidRDefault="00F73F2A" w:rsidP="00F73F2A">
      <w:pPr>
        <w:tabs>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p>
    <w:p w:rsidR="00040D52" w:rsidRDefault="00040D52" w:rsidP="00F73F2A">
      <w:pPr>
        <w:tabs>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Removing t</w:t>
      </w:r>
      <w:r w:rsidR="00394C8F">
        <w:rPr>
          <w:rFonts w:ascii="Times New Roman" w:hAnsi="Times New Roman" w:cs="Times New Roman"/>
          <w:color w:val="000000"/>
          <w:sz w:val="24"/>
          <w:szCs w:val="24"/>
          <w:lang w:val="en-US"/>
        </w:rPr>
        <w:t>he Bricks in the Welfare Wall</w:t>
      </w:r>
      <w:r w:rsidR="00394C8F">
        <w:rPr>
          <w:rFonts w:ascii="Times New Roman" w:hAnsi="Times New Roman" w:cs="Times New Roman"/>
          <w:color w:val="000000"/>
          <w:sz w:val="24"/>
          <w:szCs w:val="24"/>
          <w:lang w:val="en-US"/>
        </w:rPr>
        <w:tab/>
        <w:t>12</w:t>
      </w:r>
    </w:p>
    <w:p w:rsidR="00040D52" w:rsidRPr="00F73F2A" w:rsidRDefault="00040D52" w:rsidP="00F73F2A">
      <w:pPr>
        <w:tabs>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p>
    <w:p w:rsidR="00F73F2A" w:rsidRDefault="00966187" w:rsidP="00966187">
      <w:pPr>
        <w:tabs>
          <w:tab w:val="left" w:pos="360"/>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sidR="00040D52">
        <w:rPr>
          <w:rFonts w:ascii="Times New Roman" w:hAnsi="Times New Roman" w:cs="Times New Roman"/>
          <w:color w:val="000000"/>
          <w:sz w:val="24"/>
          <w:szCs w:val="24"/>
          <w:lang w:val="en-US"/>
        </w:rPr>
        <w:t>Recognizing the limitations of welfare</w:t>
      </w:r>
      <w:r w:rsidR="00040D52">
        <w:rPr>
          <w:rFonts w:ascii="Times New Roman" w:hAnsi="Times New Roman" w:cs="Times New Roman"/>
          <w:color w:val="000000"/>
          <w:sz w:val="24"/>
          <w:szCs w:val="24"/>
          <w:lang w:val="en-US"/>
        </w:rPr>
        <w:tab/>
        <w:t>12</w:t>
      </w:r>
    </w:p>
    <w:p w:rsidR="00966187" w:rsidRDefault="00966187" w:rsidP="00966187">
      <w:pPr>
        <w:tabs>
          <w:tab w:val="left" w:pos="360"/>
          <w:tab w:val="right" w:leader="dot" w:pos="10740"/>
        </w:tabs>
        <w:autoSpaceDE w:val="0"/>
        <w:autoSpaceDN w:val="0"/>
        <w:adjustRightInd w:val="0"/>
        <w:spacing w:after="0" w:line="240" w:lineRule="atLeast"/>
        <w:ind w:left="403" w:hanging="403"/>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t>Enhancing t</w:t>
      </w:r>
      <w:r w:rsidR="00731CE1">
        <w:rPr>
          <w:rFonts w:ascii="Times New Roman" w:hAnsi="Times New Roman" w:cs="Times New Roman"/>
          <w:color w:val="000000"/>
          <w:sz w:val="24"/>
          <w:szCs w:val="24"/>
          <w:lang w:val="en-US"/>
        </w:rPr>
        <w:t>he Working Income Tax Benefit</w:t>
      </w:r>
      <w:r w:rsidR="00731CE1">
        <w:rPr>
          <w:rFonts w:ascii="Times New Roman" w:hAnsi="Times New Roman" w:cs="Times New Roman"/>
          <w:color w:val="000000"/>
          <w:sz w:val="24"/>
          <w:szCs w:val="24"/>
          <w:lang w:val="en-US"/>
        </w:rPr>
        <w:tab/>
        <w:t>15</w:t>
      </w:r>
    </w:p>
    <w:p w:rsidR="00F73F2A" w:rsidRDefault="00966187" w:rsidP="00966187">
      <w:pPr>
        <w:tabs>
          <w:tab w:val="left" w:pos="360"/>
          <w:tab w:val="right" w:leader="dot" w:pos="10740"/>
        </w:tabs>
        <w:autoSpaceDE w:val="0"/>
        <w:autoSpaceDN w:val="0"/>
        <w:adjustRightInd w:val="0"/>
        <w:spacing w:after="0" w:line="240" w:lineRule="atLeast"/>
        <w:ind w:left="403" w:hanging="403"/>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t>Ensuring a more adequate approach to income security</w:t>
      </w:r>
      <w:r>
        <w:rPr>
          <w:rFonts w:ascii="Times New Roman" w:hAnsi="Times New Roman" w:cs="Times New Roman"/>
          <w:color w:val="000000"/>
          <w:sz w:val="24"/>
          <w:szCs w:val="24"/>
          <w:lang w:val="en-US"/>
        </w:rPr>
        <w:tab/>
        <w:t>15</w:t>
      </w:r>
    </w:p>
    <w:p w:rsidR="00966187" w:rsidRDefault="00966187" w:rsidP="00966187">
      <w:pPr>
        <w:tabs>
          <w:tab w:val="left" w:pos="360"/>
          <w:tab w:val="right" w:leader="dot" w:pos="10740"/>
        </w:tabs>
        <w:autoSpaceDE w:val="0"/>
        <w:autoSpaceDN w:val="0"/>
        <w:adjustRightInd w:val="0"/>
        <w:spacing w:after="0" w:line="240" w:lineRule="atLeast"/>
        <w:ind w:left="403" w:hanging="403"/>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sidR="00731CE1">
        <w:rPr>
          <w:rFonts w:ascii="Times New Roman" w:hAnsi="Times New Roman" w:cs="Times New Roman"/>
          <w:color w:val="000000"/>
          <w:sz w:val="24"/>
          <w:szCs w:val="24"/>
          <w:lang w:val="en-US"/>
        </w:rPr>
        <w:t>Ensuring access to disability</w:t>
      </w:r>
      <w:r w:rsidR="00731CE1">
        <w:rPr>
          <w:rFonts w:ascii="Times New Roman" w:hAnsi="Times New Roman" w:cs="Times New Roman"/>
          <w:color w:val="000000"/>
          <w:sz w:val="24"/>
          <w:szCs w:val="24"/>
          <w:lang w:val="en-US"/>
        </w:rPr>
        <w:tab/>
        <w:t>18</w:t>
      </w:r>
    </w:p>
    <w:p w:rsidR="00966187" w:rsidRDefault="00966187" w:rsidP="00966187">
      <w:pPr>
        <w:tabs>
          <w:tab w:val="left" w:pos="360"/>
          <w:tab w:val="right" w:leader="dot" w:pos="10740"/>
        </w:tabs>
        <w:autoSpaceDE w:val="0"/>
        <w:autoSpaceDN w:val="0"/>
        <w:adjustRightInd w:val="0"/>
        <w:spacing w:after="0" w:line="240" w:lineRule="atLeast"/>
        <w:ind w:left="403" w:hanging="403"/>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t>Offsetting additi</w:t>
      </w:r>
      <w:r w:rsidR="00731CE1">
        <w:rPr>
          <w:rFonts w:ascii="Times New Roman" w:hAnsi="Times New Roman" w:cs="Times New Roman"/>
          <w:color w:val="000000"/>
          <w:sz w:val="24"/>
          <w:szCs w:val="24"/>
          <w:lang w:val="en-US"/>
        </w:rPr>
        <w:t>onal disability-related costs</w:t>
      </w:r>
      <w:r w:rsidR="00731CE1">
        <w:rPr>
          <w:rFonts w:ascii="Times New Roman" w:hAnsi="Times New Roman" w:cs="Times New Roman"/>
          <w:color w:val="000000"/>
          <w:sz w:val="24"/>
          <w:szCs w:val="24"/>
          <w:lang w:val="en-US"/>
        </w:rPr>
        <w:tab/>
        <w:t>19</w:t>
      </w:r>
    </w:p>
    <w:p w:rsidR="00966187" w:rsidRDefault="00966187" w:rsidP="00966187">
      <w:pPr>
        <w:tabs>
          <w:tab w:val="left" w:pos="360"/>
          <w:tab w:val="right" w:leader="dot" w:pos="10740"/>
        </w:tabs>
        <w:autoSpaceDE w:val="0"/>
        <w:autoSpaceDN w:val="0"/>
        <w:adjustRightInd w:val="0"/>
        <w:spacing w:after="0" w:line="240" w:lineRule="atLeast"/>
        <w:ind w:left="403" w:hanging="403"/>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t>Offsetting th</w:t>
      </w:r>
      <w:r w:rsidR="00394C8F">
        <w:rPr>
          <w:rFonts w:ascii="Times New Roman" w:hAnsi="Times New Roman" w:cs="Times New Roman"/>
          <w:color w:val="000000"/>
          <w:sz w:val="24"/>
          <w:szCs w:val="24"/>
          <w:lang w:val="en-US"/>
        </w:rPr>
        <w:t>e cost of prescription drugs</w:t>
      </w:r>
      <w:r w:rsidR="00394C8F">
        <w:rPr>
          <w:rFonts w:ascii="Times New Roman" w:hAnsi="Times New Roman" w:cs="Times New Roman"/>
          <w:color w:val="000000"/>
          <w:sz w:val="24"/>
          <w:szCs w:val="24"/>
          <w:lang w:val="en-US"/>
        </w:rPr>
        <w:tab/>
        <w:t>20</w:t>
      </w:r>
    </w:p>
    <w:p w:rsidR="00966187" w:rsidRPr="00F73F2A" w:rsidRDefault="00966187" w:rsidP="00F73F2A">
      <w:pPr>
        <w:tabs>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p>
    <w:p w:rsidR="00F73F2A" w:rsidRPr="00F73F2A" w:rsidRDefault="00731CE1" w:rsidP="00F73F2A">
      <w:pPr>
        <w:tabs>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Conclusion</w:t>
      </w:r>
      <w:r>
        <w:rPr>
          <w:rFonts w:ascii="Times New Roman" w:hAnsi="Times New Roman" w:cs="Times New Roman"/>
          <w:color w:val="000000"/>
          <w:sz w:val="24"/>
          <w:szCs w:val="24"/>
          <w:lang w:val="en-US"/>
        </w:rPr>
        <w:tab/>
        <w:t>22</w:t>
      </w:r>
    </w:p>
    <w:p w:rsidR="00F73F2A" w:rsidRPr="00F73F2A" w:rsidRDefault="00F73F2A" w:rsidP="00F73F2A">
      <w:pPr>
        <w:tabs>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p>
    <w:p w:rsidR="00966187" w:rsidRDefault="00731CE1" w:rsidP="00F73F2A">
      <w:pPr>
        <w:tabs>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Endnotes</w:t>
      </w:r>
      <w:r>
        <w:rPr>
          <w:rFonts w:ascii="Times New Roman" w:hAnsi="Times New Roman" w:cs="Times New Roman"/>
          <w:color w:val="000000"/>
          <w:sz w:val="24"/>
          <w:szCs w:val="24"/>
          <w:lang w:val="en-US"/>
        </w:rPr>
        <w:tab/>
        <w:t>23</w:t>
      </w:r>
    </w:p>
    <w:p w:rsidR="00966187" w:rsidRDefault="00966187" w:rsidP="00F73F2A">
      <w:pPr>
        <w:tabs>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p>
    <w:p w:rsidR="00F73F2A" w:rsidRPr="00F73F2A" w:rsidRDefault="00731CE1" w:rsidP="00F73F2A">
      <w:pPr>
        <w:tabs>
          <w:tab w:val="right" w:leader="dot" w:pos="10740"/>
        </w:tabs>
        <w:autoSpaceDE w:val="0"/>
        <w:autoSpaceDN w:val="0"/>
        <w:adjustRightInd w:val="0"/>
        <w:spacing w:after="0" w:line="240" w:lineRule="atLeast"/>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References</w:t>
      </w:r>
      <w:r>
        <w:rPr>
          <w:rFonts w:ascii="Times New Roman" w:hAnsi="Times New Roman" w:cs="Times New Roman"/>
          <w:color w:val="000000"/>
          <w:sz w:val="24"/>
          <w:szCs w:val="24"/>
          <w:lang w:val="en-US"/>
        </w:rPr>
        <w:tab/>
        <w:t>23</w:t>
      </w:r>
    </w:p>
    <w:p w:rsidR="00F73F2A" w:rsidRPr="00F73F2A" w:rsidRDefault="00F73F2A" w:rsidP="00F73F2A">
      <w:pPr>
        <w:rPr>
          <w:rFonts w:ascii="Times New Roman" w:hAnsi="Times New Roman" w:cs="Times New Roman"/>
          <w:caps/>
          <w:color w:val="645256"/>
          <w:sz w:val="24"/>
          <w:szCs w:val="24"/>
          <w:lang w:val="en-US"/>
        </w:rPr>
      </w:pPr>
      <w:r w:rsidRPr="00F73F2A">
        <w:rPr>
          <w:rFonts w:ascii="Times New Roman" w:hAnsi="Times New Roman" w:cs="Times New Roman"/>
          <w:sz w:val="24"/>
          <w:szCs w:val="24"/>
        </w:rPr>
        <w:br w:type="page"/>
      </w:r>
    </w:p>
    <w:p w:rsidR="00F73F2A" w:rsidRDefault="00F73F2A" w:rsidP="00F73F2A">
      <w:pPr>
        <w:autoSpaceDE w:val="0"/>
        <w:autoSpaceDN w:val="0"/>
        <w:adjustRightInd w:val="0"/>
        <w:spacing w:after="0" w:line="240" w:lineRule="atLeast"/>
        <w:textAlignment w:val="center"/>
        <w:rPr>
          <w:rFonts w:ascii="Times New Roman" w:hAnsi="Times New Roman" w:cs="Times New Roman"/>
          <w:caps/>
          <w:color w:val="645256"/>
          <w:sz w:val="24"/>
          <w:szCs w:val="24"/>
          <w:lang w:val="en-US"/>
        </w:rPr>
      </w:pPr>
      <w:r w:rsidRPr="00F73F2A">
        <w:rPr>
          <w:rFonts w:ascii="Times New Roman" w:hAnsi="Times New Roman" w:cs="Times New Roman"/>
          <w:caps/>
          <w:color w:val="645256"/>
          <w:sz w:val="24"/>
          <w:szCs w:val="24"/>
          <w:lang w:val="en-US"/>
        </w:rPr>
        <w:lastRenderedPageBreak/>
        <w:t>Introduction</w:t>
      </w:r>
    </w:p>
    <w:p w:rsidR="00F73F2A" w:rsidRPr="00F73F2A" w:rsidRDefault="00F73F2A" w:rsidP="00F73F2A">
      <w:pPr>
        <w:autoSpaceDE w:val="0"/>
        <w:autoSpaceDN w:val="0"/>
        <w:adjustRightInd w:val="0"/>
        <w:spacing w:after="0" w:line="240" w:lineRule="atLeast"/>
        <w:textAlignment w:val="center"/>
        <w:rPr>
          <w:rFonts w:ascii="Times New Roman" w:hAnsi="Times New Roman" w:cs="Times New Roman"/>
          <w:caps/>
          <w:color w:val="645256"/>
          <w:sz w:val="24"/>
          <w:szCs w:val="24"/>
          <w:lang w:val="en-US"/>
        </w:rPr>
      </w:pPr>
    </w:p>
    <w:p w:rsidR="007B5766" w:rsidRDefault="0086208F" w:rsidP="00F73F2A">
      <w:pPr>
        <w:autoSpaceDE w:val="0"/>
        <w:autoSpaceDN w:val="0"/>
        <w:adjustRightInd w:val="0"/>
        <w:spacing w:after="0" w:line="240" w:lineRule="auto"/>
        <w:ind w:firstLine="720"/>
        <w:rPr>
          <w:rFonts w:ascii="Times New Roman" w:hAnsi="Times New Roman" w:cs="Times New Roman"/>
          <w:color w:val="231F20"/>
          <w:sz w:val="24"/>
          <w:szCs w:val="24"/>
        </w:rPr>
      </w:pPr>
      <w:r>
        <w:rPr>
          <w:rFonts w:ascii="Times New Roman" w:hAnsi="Times New Roman" w:cs="Times New Roman"/>
          <w:color w:val="231F20"/>
          <w:sz w:val="24"/>
          <w:szCs w:val="24"/>
        </w:rPr>
        <w:t>The pur</w:t>
      </w:r>
      <w:r w:rsidR="00ED45ED">
        <w:rPr>
          <w:rFonts w:ascii="Times New Roman" w:hAnsi="Times New Roman" w:cs="Times New Roman"/>
          <w:color w:val="231F20"/>
          <w:sz w:val="24"/>
          <w:szCs w:val="24"/>
        </w:rPr>
        <w:t>pose of this paper is to describe</w:t>
      </w:r>
      <w:r>
        <w:rPr>
          <w:rFonts w:ascii="Times New Roman" w:hAnsi="Times New Roman" w:cs="Times New Roman"/>
          <w:color w:val="231F20"/>
          <w:sz w:val="24"/>
          <w:szCs w:val="24"/>
        </w:rPr>
        <w:t xml:space="preserve"> the concept of the welfare wal</w:t>
      </w:r>
      <w:r w:rsidR="00A55D9B">
        <w:rPr>
          <w:rFonts w:ascii="Times New Roman" w:hAnsi="Times New Roman" w:cs="Times New Roman"/>
          <w:color w:val="231F20"/>
          <w:sz w:val="24"/>
          <w:szCs w:val="24"/>
        </w:rPr>
        <w:t>l</w:t>
      </w:r>
      <w:r w:rsidR="00ED45ED">
        <w:rPr>
          <w:rFonts w:ascii="Times New Roman" w:hAnsi="Times New Roman" w:cs="Times New Roman"/>
          <w:color w:val="231F20"/>
          <w:sz w:val="24"/>
          <w:szCs w:val="24"/>
        </w:rPr>
        <w:t xml:space="preserve"> and to explore</w:t>
      </w:r>
      <w:r>
        <w:rPr>
          <w:rFonts w:ascii="Times New Roman" w:hAnsi="Times New Roman" w:cs="Times New Roman"/>
          <w:color w:val="231F20"/>
          <w:sz w:val="24"/>
          <w:szCs w:val="24"/>
        </w:rPr>
        <w:t xml:space="preserve"> its application to persons with disabilities.  The </w:t>
      </w:r>
      <w:r w:rsidR="00A55D9B">
        <w:rPr>
          <w:rFonts w:ascii="Times New Roman" w:hAnsi="Times New Roman" w:cs="Times New Roman"/>
          <w:color w:val="231F20"/>
          <w:sz w:val="24"/>
          <w:szCs w:val="24"/>
        </w:rPr>
        <w:t>‘</w:t>
      </w:r>
      <w:r>
        <w:rPr>
          <w:rFonts w:ascii="Times New Roman" w:hAnsi="Times New Roman" w:cs="Times New Roman"/>
          <w:color w:val="231F20"/>
          <w:sz w:val="24"/>
          <w:szCs w:val="24"/>
        </w:rPr>
        <w:t>welfare wall</w:t>
      </w:r>
      <w:r w:rsidR="002D4E6F">
        <w:rPr>
          <w:rFonts w:ascii="Times New Roman" w:hAnsi="Times New Roman" w:cs="Times New Roman"/>
          <w:color w:val="231F20"/>
          <w:sz w:val="24"/>
          <w:szCs w:val="24"/>
        </w:rPr>
        <w:t>’</w:t>
      </w:r>
      <w:r>
        <w:rPr>
          <w:rFonts w:ascii="Times New Roman" w:hAnsi="Times New Roman" w:cs="Times New Roman"/>
          <w:color w:val="231F20"/>
          <w:sz w:val="24"/>
          <w:szCs w:val="24"/>
        </w:rPr>
        <w:t xml:space="preserve"> refers to a cluster of factors that together act to trap pe</w:t>
      </w:r>
      <w:r w:rsidR="000A1A25">
        <w:rPr>
          <w:rFonts w:ascii="Times New Roman" w:hAnsi="Times New Roman" w:cs="Times New Roman"/>
          <w:color w:val="231F20"/>
          <w:sz w:val="24"/>
          <w:szCs w:val="24"/>
        </w:rPr>
        <w:t xml:space="preserve">ople on social assistance (commonly known as </w:t>
      </w:r>
      <w:r w:rsidR="002D4E6F">
        <w:rPr>
          <w:rFonts w:ascii="Times New Roman" w:hAnsi="Times New Roman" w:cs="Times New Roman"/>
          <w:color w:val="231F20"/>
          <w:sz w:val="24"/>
          <w:szCs w:val="24"/>
        </w:rPr>
        <w:t>‘</w:t>
      </w:r>
      <w:r>
        <w:rPr>
          <w:rFonts w:ascii="Times New Roman" w:hAnsi="Times New Roman" w:cs="Times New Roman"/>
          <w:color w:val="231F20"/>
          <w:sz w:val="24"/>
          <w:szCs w:val="24"/>
        </w:rPr>
        <w:t>welfare</w:t>
      </w:r>
      <w:r w:rsidR="002D4E6F">
        <w:rPr>
          <w:rFonts w:ascii="Times New Roman" w:hAnsi="Times New Roman" w:cs="Times New Roman"/>
          <w:color w:val="231F20"/>
          <w:sz w:val="24"/>
          <w:szCs w:val="24"/>
        </w:rPr>
        <w:t>’</w:t>
      </w:r>
      <w:r>
        <w:rPr>
          <w:rFonts w:ascii="Times New Roman" w:hAnsi="Times New Roman" w:cs="Times New Roman"/>
          <w:color w:val="231F20"/>
          <w:sz w:val="24"/>
          <w:szCs w:val="24"/>
        </w:rPr>
        <w:t xml:space="preserve">) and make it difficult for them to move off that program of income support, if </w:t>
      </w:r>
      <w:r w:rsidR="000A1A25">
        <w:rPr>
          <w:rFonts w:ascii="Times New Roman" w:hAnsi="Times New Roman" w:cs="Times New Roman"/>
          <w:color w:val="231F20"/>
          <w:sz w:val="24"/>
          <w:szCs w:val="24"/>
        </w:rPr>
        <w:t>they</w:t>
      </w:r>
      <w:r>
        <w:rPr>
          <w:rFonts w:ascii="Times New Roman" w:hAnsi="Times New Roman" w:cs="Times New Roman"/>
          <w:color w:val="231F20"/>
          <w:sz w:val="24"/>
          <w:szCs w:val="24"/>
        </w:rPr>
        <w:t xml:space="preserve"> </w:t>
      </w:r>
      <w:r w:rsidR="00B351EA">
        <w:rPr>
          <w:rFonts w:ascii="Times New Roman" w:hAnsi="Times New Roman" w:cs="Times New Roman"/>
          <w:color w:val="231F20"/>
          <w:sz w:val="24"/>
          <w:szCs w:val="24"/>
        </w:rPr>
        <w:t xml:space="preserve">so </w:t>
      </w:r>
      <w:r>
        <w:rPr>
          <w:rFonts w:ascii="Times New Roman" w:hAnsi="Times New Roman" w:cs="Times New Roman"/>
          <w:color w:val="231F20"/>
          <w:sz w:val="24"/>
          <w:szCs w:val="24"/>
        </w:rPr>
        <w:t>choose.</w:t>
      </w:r>
    </w:p>
    <w:p w:rsidR="007B5766" w:rsidRDefault="007B5766" w:rsidP="00F73F2A">
      <w:pPr>
        <w:autoSpaceDE w:val="0"/>
        <w:autoSpaceDN w:val="0"/>
        <w:adjustRightInd w:val="0"/>
        <w:spacing w:after="0" w:line="240" w:lineRule="auto"/>
        <w:ind w:firstLine="720"/>
        <w:rPr>
          <w:rFonts w:ascii="Times New Roman" w:hAnsi="Times New Roman" w:cs="Times New Roman"/>
          <w:color w:val="231F20"/>
          <w:sz w:val="24"/>
          <w:szCs w:val="24"/>
        </w:rPr>
      </w:pPr>
    </w:p>
    <w:p w:rsidR="00D856BB" w:rsidRDefault="007B5766" w:rsidP="00F73F2A">
      <w:pPr>
        <w:spacing w:after="0" w:line="240" w:lineRule="auto"/>
        <w:ind w:firstLine="720"/>
        <w:rPr>
          <w:rFonts w:ascii="Times New Roman" w:hAnsi="Times New Roman"/>
          <w:sz w:val="24"/>
          <w:szCs w:val="24"/>
        </w:rPr>
      </w:pPr>
      <w:r>
        <w:rPr>
          <w:rFonts w:ascii="Times New Roman" w:hAnsi="Times New Roman" w:cs="Times New Roman"/>
          <w:color w:val="231F20"/>
          <w:sz w:val="24"/>
          <w:szCs w:val="24"/>
        </w:rPr>
        <w:t>The report first sets out a brief description of the disab</w:t>
      </w:r>
      <w:r w:rsidR="000C563D">
        <w:rPr>
          <w:rFonts w:ascii="Times New Roman" w:hAnsi="Times New Roman" w:cs="Times New Roman"/>
          <w:color w:val="231F20"/>
          <w:sz w:val="24"/>
          <w:szCs w:val="24"/>
        </w:rPr>
        <w:t xml:space="preserve">ility income system in Canada.  </w:t>
      </w:r>
      <w:r w:rsidR="000A1A25">
        <w:rPr>
          <w:rFonts w:ascii="Times New Roman" w:hAnsi="Times New Roman" w:cs="Times New Roman"/>
          <w:color w:val="231F20"/>
          <w:sz w:val="24"/>
          <w:szCs w:val="24"/>
        </w:rPr>
        <w:t>This d</w:t>
      </w:r>
      <w:r w:rsidR="00B351EA">
        <w:rPr>
          <w:rFonts w:ascii="Times New Roman" w:hAnsi="Times New Roman" w:cs="Times New Roman"/>
          <w:color w:val="231F20"/>
          <w:sz w:val="24"/>
          <w:szCs w:val="24"/>
        </w:rPr>
        <w:t>escription helps situate we</w:t>
      </w:r>
      <w:r w:rsidR="000C563D">
        <w:rPr>
          <w:rFonts w:ascii="Times New Roman" w:hAnsi="Times New Roman" w:cs="Times New Roman"/>
          <w:color w:val="231F20"/>
          <w:sz w:val="24"/>
          <w:szCs w:val="24"/>
        </w:rPr>
        <w:t xml:space="preserve">lfare within the broader spectrum of income </w:t>
      </w:r>
      <w:r w:rsidR="00A55D9B">
        <w:rPr>
          <w:rFonts w:ascii="Times New Roman" w:hAnsi="Times New Roman" w:cs="Times New Roman"/>
          <w:color w:val="231F20"/>
          <w:sz w:val="24"/>
          <w:szCs w:val="24"/>
        </w:rPr>
        <w:t xml:space="preserve">security </w:t>
      </w:r>
      <w:r w:rsidR="000C563D">
        <w:rPr>
          <w:rFonts w:ascii="Times New Roman" w:hAnsi="Times New Roman" w:cs="Times New Roman"/>
          <w:color w:val="231F20"/>
          <w:sz w:val="24"/>
          <w:szCs w:val="24"/>
        </w:rPr>
        <w:t>programs</w:t>
      </w:r>
      <w:r w:rsidR="00A55D9B">
        <w:rPr>
          <w:rFonts w:ascii="Times New Roman" w:hAnsi="Times New Roman" w:cs="Times New Roman"/>
          <w:color w:val="231F20"/>
          <w:sz w:val="24"/>
          <w:szCs w:val="24"/>
        </w:rPr>
        <w:t xml:space="preserve"> in the country</w:t>
      </w:r>
      <w:r w:rsidR="00B351EA">
        <w:rPr>
          <w:rFonts w:ascii="Times New Roman" w:hAnsi="Times New Roman" w:cs="Times New Roman"/>
          <w:color w:val="231F20"/>
          <w:sz w:val="24"/>
          <w:szCs w:val="24"/>
        </w:rPr>
        <w:t xml:space="preserve">. </w:t>
      </w:r>
      <w:r w:rsidR="00F52C28">
        <w:rPr>
          <w:rFonts w:ascii="Times New Roman" w:hAnsi="Times New Roman" w:cs="Times New Roman"/>
          <w:color w:val="231F20"/>
          <w:sz w:val="24"/>
          <w:szCs w:val="24"/>
        </w:rPr>
        <w:t xml:space="preserve"> The paper</w:t>
      </w:r>
      <w:r>
        <w:rPr>
          <w:rFonts w:ascii="Times New Roman" w:hAnsi="Times New Roman" w:cs="Times New Roman"/>
          <w:color w:val="231F20"/>
          <w:sz w:val="24"/>
          <w:szCs w:val="24"/>
        </w:rPr>
        <w:t xml:space="preserve"> then explores </w:t>
      </w:r>
      <w:r w:rsidR="000A1A25">
        <w:rPr>
          <w:rFonts w:ascii="Times New Roman" w:hAnsi="Times New Roman" w:cs="Times New Roman"/>
          <w:color w:val="231F20"/>
          <w:sz w:val="24"/>
          <w:szCs w:val="24"/>
        </w:rPr>
        <w:t>social assistance</w:t>
      </w:r>
      <w:r>
        <w:rPr>
          <w:rFonts w:ascii="Times New Roman" w:hAnsi="Times New Roman" w:cs="Times New Roman"/>
          <w:color w:val="231F20"/>
          <w:sz w:val="24"/>
          <w:szCs w:val="24"/>
        </w:rPr>
        <w:t xml:space="preserve"> </w:t>
      </w:r>
      <w:r w:rsidR="000C563D">
        <w:rPr>
          <w:rFonts w:ascii="Times New Roman" w:hAnsi="Times New Roman" w:cs="Times New Roman"/>
          <w:color w:val="231F20"/>
          <w:sz w:val="24"/>
          <w:szCs w:val="24"/>
        </w:rPr>
        <w:t xml:space="preserve">and </w:t>
      </w:r>
      <w:r w:rsidR="00F52C28">
        <w:rPr>
          <w:rFonts w:ascii="Times New Roman" w:hAnsi="Times New Roman" w:cs="Times New Roman"/>
          <w:color w:val="231F20"/>
          <w:sz w:val="24"/>
          <w:szCs w:val="24"/>
        </w:rPr>
        <w:t>explains the notion</w:t>
      </w:r>
      <w:r>
        <w:rPr>
          <w:rFonts w:ascii="Times New Roman" w:hAnsi="Times New Roman" w:cs="Times New Roman"/>
          <w:color w:val="231F20"/>
          <w:sz w:val="24"/>
          <w:szCs w:val="24"/>
        </w:rPr>
        <w:t xml:space="preserve"> of the welfare wall</w:t>
      </w:r>
      <w:r w:rsidR="000C563D">
        <w:rPr>
          <w:rFonts w:ascii="Times New Roman" w:hAnsi="Times New Roman" w:cs="Times New Roman"/>
          <w:color w:val="231F20"/>
          <w:sz w:val="24"/>
          <w:szCs w:val="24"/>
        </w:rPr>
        <w:t xml:space="preserve"> and its relevance </w:t>
      </w:r>
      <w:r w:rsidR="00F77B10">
        <w:rPr>
          <w:rFonts w:ascii="Times New Roman" w:hAnsi="Times New Roman"/>
          <w:sz w:val="24"/>
          <w:szCs w:val="24"/>
        </w:rPr>
        <w:t>to disability, in particular</w:t>
      </w:r>
      <w:r w:rsidR="002D4E6F">
        <w:rPr>
          <w:rFonts w:ascii="Times New Roman" w:hAnsi="Times New Roman" w:cs="Times New Roman"/>
          <w:color w:val="231F20"/>
          <w:sz w:val="24"/>
          <w:szCs w:val="24"/>
        </w:rPr>
        <w:t>.  Finally, it sets out</w:t>
      </w:r>
      <w:r>
        <w:rPr>
          <w:rFonts w:ascii="Times New Roman" w:hAnsi="Times New Roman" w:cs="Times New Roman"/>
          <w:color w:val="231F20"/>
          <w:sz w:val="24"/>
          <w:szCs w:val="24"/>
        </w:rPr>
        <w:t xml:space="preserve"> key policy prescriptions for b</w:t>
      </w:r>
      <w:r w:rsidR="00475F43">
        <w:rPr>
          <w:rFonts w:ascii="Times New Roman" w:hAnsi="Times New Roman" w:cs="Times New Roman"/>
          <w:color w:val="231F20"/>
          <w:sz w:val="24"/>
          <w:szCs w:val="24"/>
        </w:rPr>
        <w:t xml:space="preserve">reaking down the welfare wall </w:t>
      </w:r>
      <w:r w:rsidR="00F77B10">
        <w:rPr>
          <w:rFonts w:ascii="Times New Roman" w:hAnsi="Times New Roman"/>
          <w:sz w:val="24"/>
          <w:szCs w:val="24"/>
        </w:rPr>
        <w:t>that would</w:t>
      </w:r>
      <w:r w:rsidR="00A55D9B">
        <w:rPr>
          <w:rFonts w:ascii="Times New Roman" w:hAnsi="Times New Roman"/>
          <w:sz w:val="24"/>
          <w:szCs w:val="24"/>
        </w:rPr>
        <w:t xml:space="preserve"> reduce, if not eliminate, </w:t>
      </w:r>
      <w:r w:rsidR="00F77B10">
        <w:rPr>
          <w:rFonts w:ascii="Times New Roman" w:hAnsi="Times New Roman"/>
          <w:sz w:val="24"/>
          <w:szCs w:val="24"/>
        </w:rPr>
        <w:t xml:space="preserve">significant barriers </w:t>
      </w:r>
      <w:r w:rsidR="00054CF5">
        <w:rPr>
          <w:rFonts w:ascii="Times New Roman" w:hAnsi="Times New Roman"/>
          <w:sz w:val="24"/>
          <w:szCs w:val="24"/>
        </w:rPr>
        <w:t>to labour market engagement for persons</w:t>
      </w:r>
      <w:r w:rsidR="00F77B10">
        <w:rPr>
          <w:rFonts w:ascii="Times New Roman" w:hAnsi="Times New Roman"/>
          <w:sz w:val="24"/>
          <w:szCs w:val="24"/>
        </w:rPr>
        <w:t xml:space="preserve"> with disabilities.</w:t>
      </w:r>
    </w:p>
    <w:p w:rsidR="00D856BB" w:rsidRDefault="00D856BB" w:rsidP="00F73F2A">
      <w:pPr>
        <w:spacing w:after="0" w:line="240" w:lineRule="auto"/>
        <w:ind w:firstLine="720"/>
        <w:rPr>
          <w:rFonts w:ascii="Times New Roman" w:hAnsi="Times New Roman"/>
          <w:sz w:val="24"/>
          <w:szCs w:val="24"/>
        </w:rPr>
      </w:pPr>
    </w:p>
    <w:p w:rsidR="000A7D07" w:rsidRDefault="00D856BB" w:rsidP="00F73F2A">
      <w:pPr>
        <w:spacing w:after="0" w:line="240" w:lineRule="auto"/>
        <w:ind w:firstLine="720"/>
        <w:rPr>
          <w:rFonts w:ascii="Times New Roman" w:hAnsi="Times New Roman" w:cs="Times New Roman"/>
          <w:color w:val="231F20"/>
          <w:sz w:val="24"/>
          <w:szCs w:val="24"/>
        </w:rPr>
      </w:pPr>
      <w:r>
        <w:rPr>
          <w:rFonts w:ascii="Times New Roman" w:hAnsi="Times New Roman" w:cs="Times New Roman"/>
          <w:color w:val="231F20"/>
          <w:sz w:val="24"/>
          <w:szCs w:val="24"/>
        </w:rPr>
        <w:t>Thi</w:t>
      </w:r>
      <w:r w:rsidR="00EC47CA">
        <w:rPr>
          <w:rFonts w:ascii="Times New Roman" w:hAnsi="Times New Roman" w:cs="Times New Roman"/>
          <w:color w:val="231F20"/>
          <w:sz w:val="24"/>
          <w:szCs w:val="24"/>
        </w:rPr>
        <w:t>s report was undertaken at the request of the pan-Canadian</w:t>
      </w:r>
      <w:r>
        <w:rPr>
          <w:rFonts w:ascii="Times New Roman" w:hAnsi="Times New Roman" w:cs="Times New Roman"/>
          <w:color w:val="231F20"/>
          <w:sz w:val="24"/>
          <w:szCs w:val="24"/>
        </w:rPr>
        <w:t xml:space="preserve"> Centre for Research on </w:t>
      </w:r>
      <w:r w:rsidR="00EC47CA">
        <w:rPr>
          <w:rFonts w:ascii="Times New Roman" w:hAnsi="Times New Roman" w:cs="Times New Roman"/>
          <w:color w:val="231F20"/>
          <w:sz w:val="24"/>
          <w:szCs w:val="24"/>
        </w:rPr>
        <w:t xml:space="preserve">Work Disability </w:t>
      </w:r>
      <w:r>
        <w:rPr>
          <w:rFonts w:ascii="Times New Roman" w:hAnsi="Times New Roman" w:cs="Times New Roman"/>
          <w:color w:val="231F20"/>
          <w:sz w:val="24"/>
          <w:szCs w:val="24"/>
        </w:rPr>
        <w:t>Policy</w:t>
      </w:r>
      <w:r w:rsidR="00EC47CA">
        <w:rPr>
          <w:rFonts w:ascii="Times New Roman" w:hAnsi="Times New Roman" w:cs="Times New Roman"/>
          <w:color w:val="231F20"/>
          <w:sz w:val="24"/>
          <w:szCs w:val="24"/>
        </w:rPr>
        <w:t xml:space="preserve"> (CRWDP)</w:t>
      </w:r>
      <w:r>
        <w:rPr>
          <w:rFonts w:ascii="Times New Roman" w:hAnsi="Times New Roman" w:cs="Times New Roman"/>
          <w:color w:val="231F20"/>
          <w:sz w:val="24"/>
          <w:szCs w:val="24"/>
        </w:rPr>
        <w:t>.  Because</w:t>
      </w:r>
      <w:r w:rsidR="00EC47CA">
        <w:rPr>
          <w:rFonts w:ascii="Times New Roman" w:hAnsi="Times New Roman" w:cs="Times New Roman"/>
          <w:color w:val="231F20"/>
          <w:sz w:val="24"/>
          <w:szCs w:val="24"/>
        </w:rPr>
        <w:t xml:space="preserve"> the work was conducted on behalf of</w:t>
      </w:r>
      <w:r>
        <w:rPr>
          <w:rFonts w:ascii="Times New Roman" w:hAnsi="Times New Roman" w:cs="Times New Roman"/>
          <w:color w:val="231F20"/>
          <w:sz w:val="24"/>
          <w:szCs w:val="24"/>
        </w:rPr>
        <w:t xml:space="preserve"> th</w:t>
      </w:r>
      <w:r w:rsidR="00EC47CA">
        <w:rPr>
          <w:rFonts w:ascii="Times New Roman" w:hAnsi="Times New Roman" w:cs="Times New Roman"/>
          <w:color w:val="231F20"/>
          <w:sz w:val="24"/>
          <w:szCs w:val="24"/>
        </w:rPr>
        <w:t>e Ontario cluster, the examples</w:t>
      </w:r>
      <w:r w:rsidR="00A55D9B">
        <w:rPr>
          <w:rFonts w:ascii="Times New Roman" w:hAnsi="Times New Roman" w:cs="Times New Roman"/>
          <w:color w:val="231F20"/>
          <w:sz w:val="24"/>
          <w:szCs w:val="24"/>
        </w:rPr>
        <w:t xml:space="preserve"> presented in this paper</w:t>
      </w:r>
      <w:r>
        <w:rPr>
          <w:rFonts w:ascii="Times New Roman" w:hAnsi="Times New Roman" w:cs="Times New Roman"/>
          <w:color w:val="231F20"/>
          <w:sz w:val="24"/>
          <w:szCs w:val="24"/>
        </w:rPr>
        <w:t xml:space="preserve"> focus primarily upon that jurisdiction.</w:t>
      </w:r>
    </w:p>
    <w:p w:rsidR="000A7D07" w:rsidRDefault="000A7D07" w:rsidP="00CE2419">
      <w:pPr>
        <w:spacing w:after="0" w:line="240" w:lineRule="auto"/>
        <w:rPr>
          <w:rFonts w:ascii="Times New Roman" w:hAnsi="Times New Roman" w:cs="Times New Roman"/>
          <w:color w:val="231F20"/>
          <w:sz w:val="24"/>
          <w:szCs w:val="24"/>
        </w:rPr>
      </w:pPr>
    </w:p>
    <w:p w:rsidR="000A7D07" w:rsidRDefault="000A7D07" w:rsidP="00CE2419">
      <w:pPr>
        <w:spacing w:after="0" w:line="240" w:lineRule="auto"/>
        <w:rPr>
          <w:rFonts w:ascii="Times New Roman" w:hAnsi="Times New Roman" w:cs="Times New Roman"/>
          <w:color w:val="231F20"/>
          <w:sz w:val="24"/>
          <w:szCs w:val="24"/>
        </w:rPr>
      </w:pPr>
    </w:p>
    <w:p w:rsidR="00F73F2A" w:rsidRDefault="00F73F2A" w:rsidP="00F73F2A">
      <w:pPr>
        <w:autoSpaceDE w:val="0"/>
        <w:autoSpaceDN w:val="0"/>
        <w:adjustRightInd w:val="0"/>
        <w:spacing w:after="0" w:line="240" w:lineRule="atLeast"/>
        <w:textAlignment w:val="center"/>
        <w:rPr>
          <w:rFonts w:ascii="Times New Roman" w:hAnsi="Times New Roman" w:cs="Times New Roman"/>
          <w:caps/>
          <w:color w:val="645256"/>
          <w:sz w:val="24"/>
          <w:szCs w:val="24"/>
          <w:lang w:val="en-US"/>
        </w:rPr>
      </w:pPr>
      <w:r>
        <w:rPr>
          <w:rFonts w:ascii="Times New Roman" w:hAnsi="Times New Roman" w:cs="Times New Roman"/>
          <w:caps/>
          <w:color w:val="645256"/>
          <w:sz w:val="24"/>
          <w:szCs w:val="24"/>
          <w:lang w:val="en-US"/>
        </w:rPr>
        <w:t>Disability Employment Policy</w:t>
      </w:r>
    </w:p>
    <w:p w:rsidR="00F73F2A" w:rsidRPr="00F73F2A" w:rsidRDefault="00F73F2A" w:rsidP="00F73F2A">
      <w:pPr>
        <w:autoSpaceDE w:val="0"/>
        <w:autoSpaceDN w:val="0"/>
        <w:adjustRightInd w:val="0"/>
        <w:spacing w:after="0" w:line="240" w:lineRule="atLeast"/>
        <w:textAlignment w:val="center"/>
        <w:rPr>
          <w:rFonts w:ascii="Times New Roman" w:hAnsi="Times New Roman" w:cs="Times New Roman"/>
          <w:caps/>
          <w:color w:val="645256"/>
          <w:sz w:val="24"/>
          <w:szCs w:val="24"/>
          <w:lang w:val="en-US"/>
        </w:rPr>
      </w:pPr>
    </w:p>
    <w:p w:rsidR="00DF20A2" w:rsidRPr="00FB3A51" w:rsidRDefault="00EC47CA" w:rsidP="00F73F2A">
      <w:pPr>
        <w:spacing w:after="0" w:line="240" w:lineRule="auto"/>
        <w:ind w:firstLine="720"/>
        <w:rPr>
          <w:rFonts w:ascii="Times New Roman" w:eastAsia="Times New Roman" w:hAnsi="Times New Roman" w:cs="Times New Roman"/>
          <w:sz w:val="24"/>
          <w:szCs w:val="24"/>
          <w:lang w:val="en" w:eastAsia="en-CA"/>
        </w:rPr>
      </w:pPr>
      <w:r>
        <w:rPr>
          <w:rFonts w:ascii="Times New Roman" w:eastAsia="Times New Roman" w:hAnsi="Times New Roman" w:cs="Times New Roman"/>
          <w:sz w:val="24"/>
          <w:szCs w:val="24"/>
          <w:lang w:val="en" w:eastAsia="en-CA"/>
        </w:rPr>
        <w:t xml:space="preserve">Here’s the nub of the problem.  </w:t>
      </w:r>
      <w:r w:rsidR="00FB3A51">
        <w:rPr>
          <w:rFonts w:ascii="Times New Roman" w:eastAsia="Times New Roman" w:hAnsi="Times New Roman" w:cs="Times New Roman"/>
          <w:sz w:val="24"/>
          <w:szCs w:val="24"/>
          <w:lang w:val="en" w:eastAsia="en-CA"/>
        </w:rPr>
        <w:t xml:space="preserve">The </w:t>
      </w:r>
      <w:r w:rsidR="00EE1AEC" w:rsidRPr="00FB3A51">
        <w:rPr>
          <w:rFonts w:ascii="Times New Roman" w:eastAsia="Times New Roman" w:hAnsi="Times New Roman" w:cs="Times New Roman"/>
          <w:sz w:val="24"/>
          <w:szCs w:val="24"/>
          <w:lang w:val="en" w:eastAsia="en-CA"/>
        </w:rPr>
        <w:t xml:space="preserve">welfare wall </w:t>
      </w:r>
      <w:r>
        <w:rPr>
          <w:rFonts w:ascii="Times New Roman" w:eastAsia="Times New Roman" w:hAnsi="Times New Roman" w:cs="Times New Roman"/>
          <w:sz w:val="24"/>
          <w:szCs w:val="24"/>
          <w:lang w:val="en" w:eastAsia="en-CA"/>
        </w:rPr>
        <w:t xml:space="preserve">explored </w:t>
      </w:r>
      <w:r w:rsidR="002D4E6F">
        <w:rPr>
          <w:rFonts w:ascii="Times New Roman" w:eastAsia="Times New Roman" w:hAnsi="Times New Roman" w:cs="Times New Roman"/>
          <w:sz w:val="24"/>
          <w:szCs w:val="24"/>
          <w:lang w:val="en" w:eastAsia="en-CA"/>
        </w:rPr>
        <w:t>in this report</w:t>
      </w:r>
      <w:r w:rsidR="00DF20A2" w:rsidRPr="00FB3A51">
        <w:rPr>
          <w:rFonts w:ascii="Times New Roman" w:eastAsia="Times New Roman" w:hAnsi="Times New Roman" w:cs="Times New Roman"/>
          <w:sz w:val="24"/>
          <w:szCs w:val="24"/>
          <w:lang w:val="en" w:eastAsia="en-CA"/>
        </w:rPr>
        <w:t xml:space="preserve"> </w:t>
      </w:r>
      <w:r w:rsidR="0087301C">
        <w:rPr>
          <w:rFonts w:ascii="Times New Roman" w:eastAsia="Times New Roman" w:hAnsi="Times New Roman" w:cs="Times New Roman"/>
          <w:sz w:val="24"/>
          <w:szCs w:val="24"/>
          <w:lang w:val="en" w:eastAsia="en-CA"/>
        </w:rPr>
        <w:t xml:space="preserve">would not present such a challenge </w:t>
      </w:r>
      <w:r>
        <w:rPr>
          <w:rFonts w:ascii="Times New Roman" w:eastAsia="Times New Roman" w:hAnsi="Times New Roman" w:cs="Times New Roman"/>
          <w:sz w:val="24"/>
          <w:szCs w:val="24"/>
          <w:lang w:val="en" w:eastAsia="en-CA"/>
        </w:rPr>
        <w:t>if the</w:t>
      </w:r>
      <w:r w:rsidR="00594AD1">
        <w:rPr>
          <w:rFonts w:ascii="Times New Roman" w:eastAsia="Times New Roman" w:hAnsi="Times New Roman" w:cs="Times New Roman"/>
          <w:sz w:val="24"/>
          <w:szCs w:val="24"/>
          <w:lang w:val="en" w:eastAsia="en-CA"/>
        </w:rPr>
        <w:t>re were brighter</w:t>
      </w:r>
      <w:r>
        <w:rPr>
          <w:rFonts w:ascii="Times New Roman" w:eastAsia="Times New Roman" w:hAnsi="Times New Roman" w:cs="Times New Roman"/>
          <w:sz w:val="24"/>
          <w:szCs w:val="24"/>
          <w:lang w:val="en" w:eastAsia="en-CA"/>
        </w:rPr>
        <w:t xml:space="preserve"> employment prospects</w:t>
      </w:r>
      <w:r w:rsidR="00EE1AEC" w:rsidRPr="00FB3A51">
        <w:rPr>
          <w:rFonts w:ascii="Times New Roman" w:eastAsia="Times New Roman" w:hAnsi="Times New Roman" w:cs="Times New Roman"/>
          <w:sz w:val="24"/>
          <w:szCs w:val="24"/>
          <w:lang w:val="en" w:eastAsia="en-CA"/>
        </w:rPr>
        <w:t xml:space="preserve"> </w:t>
      </w:r>
      <w:r w:rsidR="00DF20A2" w:rsidRPr="00FB3A51">
        <w:rPr>
          <w:rFonts w:ascii="Times New Roman" w:eastAsia="Times New Roman" w:hAnsi="Times New Roman" w:cs="Times New Roman"/>
          <w:sz w:val="24"/>
          <w:szCs w:val="24"/>
          <w:lang w:val="en" w:eastAsia="en-CA"/>
        </w:rPr>
        <w:t>fo</w:t>
      </w:r>
      <w:r w:rsidR="00594AD1">
        <w:rPr>
          <w:rFonts w:ascii="Times New Roman" w:eastAsia="Times New Roman" w:hAnsi="Times New Roman" w:cs="Times New Roman"/>
          <w:sz w:val="24"/>
          <w:szCs w:val="24"/>
          <w:lang w:val="en" w:eastAsia="en-CA"/>
        </w:rPr>
        <w:t>r persons with disabilities</w:t>
      </w:r>
      <w:r w:rsidR="00EE1AEC" w:rsidRPr="00FB3A51">
        <w:rPr>
          <w:rFonts w:ascii="Times New Roman" w:eastAsia="Times New Roman" w:hAnsi="Times New Roman" w:cs="Times New Roman"/>
          <w:sz w:val="24"/>
          <w:szCs w:val="24"/>
          <w:lang w:val="en" w:eastAsia="en-CA"/>
        </w:rPr>
        <w:t xml:space="preserve">.  There would be less </w:t>
      </w:r>
      <w:r w:rsidR="0087301C">
        <w:rPr>
          <w:rFonts w:ascii="Times New Roman" w:eastAsia="Times New Roman" w:hAnsi="Times New Roman" w:cs="Times New Roman"/>
          <w:sz w:val="24"/>
          <w:szCs w:val="24"/>
          <w:lang w:val="en" w:eastAsia="en-CA"/>
        </w:rPr>
        <w:t>need to rely</w:t>
      </w:r>
      <w:r w:rsidR="00EE1AEC" w:rsidRPr="00FB3A51">
        <w:rPr>
          <w:rFonts w:ascii="Times New Roman" w:eastAsia="Times New Roman" w:hAnsi="Times New Roman" w:cs="Times New Roman"/>
          <w:sz w:val="24"/>
          <w:szCs w:val="24"/>
          <w:lang w:val="en" w:eastAsia="en-CA"/>
        </w:rPr>
        <w:t xml:space="preserve"> on Canada’s programs of income support and less concern about</w:t>
      </w:r>
      <w:r w:rsidR="002D4E6F">
        <w:rPr>
          <w:rFonts w:ascii="Times New Roman" w:eastAsia="Times New Roman" w:hAnsi="Times New Roman" w:cs="Times New Roman"/>
          <w:sz w:val="24"/>
          <w:szCs w:val="24"/>
          <w:lang w:val="en" w:eastAsia="en-CA"/>
        </w:rPr>
        <w:t xml:space="preserve"> the welfare wall</w:t>
      </w:r>
      <w:r w:rsidR="00DF20A2" w:rsidRPr="00FB3A51">
        <w:rPr>
          <w:rFonts w:ascii="Times New Roman" w:eastAsia="Times New Roman" w:hAnsi="Times New Roman" w:cs="Times New Roman"/>
          <w:sz w:val="24"/>
          <w:szCs w:val="24"/>
          <w:lang w:val="en" w:eastAsia="en-CA"/>
        </w:rPr>
        <w:t xml:space="preserve"> if individuals who wanted to work had more access to </w:t>
      </w:r>
      <w:r w:rsidR="0087301C">
        <w:rPr>
          <w:rFonts w:ascii="Times New Roman" w:eastAsia="Times New Roman" w:hAnsi="Times New Roman" w:cs="Times New Roman"/>
          <w:sz w:val="24"/>
          <w:szCs w:val="24"/>
          <w:lang w:val="en" w:eastAsia="en-CA"/>
        </w:rPr>
        <w:t xml:space="preserve">employment </w:t>
      </w:r>
      <w:r w:rsidR="00DF20A2" w:rsidRPr="00FB3A51">
        <w:rPr>
          <w:rFonts w:ascii="Times New Roman" w:eastAsia="Times New Roman" w:hAnsi="Times New Roman" w:cs="Times New Roman"/>
          <w:sz w:val="24"/>
          <w:szCs w:val="24"/>
          <w:lang w:val="en" w:eastAsia="en-CA"/>
        </w:rPr>
        <w:t>opportunities and associated indepen</w:t>
      </w:r>
      <w:r w:rsidR="0087301C">
        <w:rPr>
          <w:rFonts w:ascii="Times New Roman" w:eastAsia="Times New Roman" w:hAnsi="Times New Roman" w:cs="Times New Roman"/>
          <w:sz w:val="24"/>
          <w:szCs w:val="24"/>
          <w:lang w:val="en" w:eastAsia="en-CA"/>
        </w:rPr>
        <w:t>dence.  But this</w:t>
      </w:r>
      <w:r w:rsidR="00594AD1">
        <w:rPr>
          <w:rFonts w:ascii="Times New Roman" w:eastAsia="Times New Roman" w:hAnsi="Times New Roman" w:cs="Times New Roman"/>
          <w:sz w:val="24"/>
          <w:szCs w:val="24"/>
          <w:lang w:val="en" w:eastAsia="en-CA"/>
        </w:rPr>
        <w:t xml:space="preserve"> is not</w:t>
      </w:r>
      <w:r w:rsidR="0087301C">
        <w:rPr>
          <w:rFonts w:ascii="Times New Roman" w:eastAsia="Times New Roman" w:hAnsi="Times New Roman" w:cs="Times New Roman"/>
          <w:sz w:val="24"/>
          <w:szCs w:val="24"/>
          <w:lang w:val="en" w:eastAsia="en-CA"/>
        </w:rPr>
        <w:t xml:space="preserve"> the case</w:t>
      </w:r>
      <w:r w:rsidR="00A61BBF">
        <w:rPr>
          <w:rFonts w:ascii="Times New Roman" w:eastAsia="Times New Roman" w:hAnsi="Times New Roman" w:cs="Times New Roman"/>
          <w:sz w:val="24"/>
          <w:szCs w:val="24"/>
          <w:lang w:val="en" w:eastAsia="en-CA"/>
        </w:rPr>
        <w:t>.</w:t>
      </w:r>
    </w:p>
    <w:p w:rsidR="00DF20A2" w:rsidRDefault="00DF20A2" w:rsidP="00F73F2A">
      <w:pPr>
        <w:spacing w:after="0" w:line="240" w:lineRule="auto"/>
        <w:ind w:firstLine="720"/>
        <w:rPr>
          <w:rFonts w:ascii="Times New Roman" w:eastAsia="Times New Roman" w:hAnsi="Times New Roman" w:cs="Times New Roman"/>
          <w:color w:val="333333"/>
          <w:sz w:val="24"/>
          <w:szCs w:val="24"/>
          <w:lang w:val="en" w:eastAsia="en-CA"/>
        </w:rPr>
      </w:pPr>
    </w:p>
    <w:p w:rsidR="00ED4562" w:rsidRPr="002115E6" w:rsidRDefault="0087301C" w:rsidP="00F73F2A">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When it comes to income security, paid employment has always acted</w:t>
      </w:r>
      <w:r w:rsidR="00ED4562" w:rsidRPr="002115E6">
        <w:rPr>
          <w:rFonts w:ascii="Times New Roman" w:hAnsi="Times New Roman" w:cs="Times New Roman"/>
          <w:sz w:val="24"/>
          <w:szCs w:val="24"/>
        </w:rPr>
        <w:t xml:space="preserve"> as the first line of defence</w:t>
      </w:r>
      <w:r w:rsidR="00101A87">
        <w:rPr>
          <w:rFonts w:ascii="Times New Roman" w:hAnsi="Times New Roman" w:cs="Times New Roman"/>
          <w:sz w:val="24"/>
          <w:szCs w:val="24"/>
        </w:rPr>
        <w:t>.</w:t>
      </w:r>
      <w:r w:rsidR="00ED4562" w:rsidRPr="002115E6">
        <w:rPr>
          <w:rFonts w:ascii="Times New Roman" w:hAnsi="Times New Roman" w:cs="Times New Roman"/>
          <w:sz w:val="24"/>
          <w:szCs w:val="24"/>
        </w:rPr>
        <w:t xml:space="preserve"> </w:t>
      </w:r>
      <w:r w:rsidR="00101A87">
        <w:rPr>
          <w:rFonts w:ascii="Times New Roman" w:hAnsi="Times New Roman" w:cs="Times New Roman"/>
          <w:sz w:val="24"/>
          <w:szCs w:val="24"/>
        </w:rPr>
        <w:t>I</w:t>
      </w:r>
      <w:r>
        <w:rPr>
          <w:rFonts w:ascii="Times New Roman" w:hAnsi="Times New Roman" w:cs="Times New Roman"/>
          <w:sz w:val="24"/>
          <w:szCs w:val="24"/>
        </w:rPr>
        <w:t xml:space="preserve">ncome programs come into play when </w:t>
      </w:r>
      <w:r w:rsidR="00ED4562" w:rsidRPr="002115E6">
        <w:rPr>
          <w:rFonts w:ascii="Times New Roman" w:hAnsi="Times New Roman" w:cs="Times New Roman"/>
          <w:sz w:val="24"/>
          <w:szCs w:val="24"/>
        </w:rPr>
        <w:t>wages fro</w:t>
      </w:r>
      <w:r w:rsidR="00B0061A">
        <w:rPr>
          <w:rFonts w:ascii="Times New Roman" w:hAnsi="Times New Roman" w:cs="Times New Roman"/>
          <w:sz w:val="24"/>
          <w:szCs w:val="24"/>
        </w:rPr>
        <w:t>m work are either too low or</w:t>
      </w:r>
      <w:r w:rsidR="005F28D6">
        <w:rPr>
          <w:rFonts w:ascii="Times New Roman" w:hAnsi="Times New Roman" w:cs="Times New Roman"/>
          <w:sz w:val="24"/>
          <w:szCs w:val="24"/>
        </w:rPr>
        <w:t xml:space="preserve"> erratic</w:t>
      </w:r>
      <w:r w:rsidR="00ED4562" w:rsidRPr="002115E6">
        <w:rPr>
          <w:rFonts w:ascii="Times New Roman" w:hAnsi="Times New Roman" w:cs="Times New Roman"/>
          <w:sz w:val="24"/>
          <w:szCs w:val="24"/>
        </w:rPr>
        <w:t xml:space="preserve">. </w:t>
      </w:r>
      <w:r w:rsidR="00ED4562">
        <w:rPr>
          <w:rFonts w:ascii="Times New Roman" w:hAnsi="Times New Roman" w:cs="Times New Roman"/>
          <w:sz w:val="24"/>
          <w:szCs w:val="24"/>
        </w:rPr>
        <w:t xml:space="preserve"> </w:t>
      </w:r>
      <w:r w:rsidR="00ED4562" w:rsidRPr="002115E6">
        <w:rPr>
          <w:rFonts w:ascii="Times New Roman" w:hAnsi="Times New Roman" w:cs="Times New Roman"/>
          <w:sz w:val="24"/>
          <w:szCs w:val="24"/>
        </w:rPr>
        <w:t>Unfortunately, far too many Canadians with disabilities are</w:t>
      </w:r>
      <w:r w:rsidR="00ED4562">
        <w:rPr>
          <w:rFonts w:ascii="Times New Roman" w:hAnsi="Times New Roman" w:cs="Times New Roman"/>
          <w:sz w:val="24"/>
          <w:szCs w:val="24"/>
        </w:rPr>
        <w:t xml:space="preserve"> unemployed or underemployed.</w:t>
      </w:r>
    </w:p>
    <w:p w:rsidR="00ED4562" w:rsidRDefault="00ED4562" w:rsidP="00F73F2A">
      <w:pPr>
        <w:spacing w:after="0" w:line="240" w:lineRule="auto"/>
        <w:ind w:firstLine="720"/>
        <w:rPr>
          <w:rFonts w:ascii="Times New Roman" w:eastAsia="Times New Roman" w:hAnsi="Times New Roman" w:cs="Times New Roman"/>
          <w:color w:val="333333"/>
          <w:sz w:val="24"/>
          <w:szCs w:val="24"/>
          <w:lang w:val="en" w:eastAsia="en-CA"/>
        </w:rPr>
      </w:pPr>
    </w:p>
    <w:p w:rsidR="003B3CC3" w:rsidRPr="003B3CC3" w:rsidRDefault="003B3CC3" w:rsidP="00F73F2A">
      <w:pPr>
        <w:spacing w:after="0" w:line="240" w:lineRule="auto"/>
        <w:ind w:firstLine="720"/>
        <w:rPr>
          <w:rFonts w:ascii="Times New Roman" w:hAnsi="Times New Roman" w:cs="Times New Roman"/>
          <w:sz w:val="24"/>
          <w:szCs w:val="24"/>
        </w:rPr>
      </w:pPr>
      <w:r w:rsidRPr="003B3CC3">
        <w:rPr>
          <w:rFonts w:ascii="Times New Roman" w:hAnsi="Times New Roman" w:cs="Times New Roman"/>
          <w:sz w:val="24"/>
          <w:szCs w:val="24"/>
        </w:rPr>
        <w:t>Close to 10 percent of the working-age population between 15 and 64 years, representing 2.3 million Canadians in this age group, report a disability.  About half of working-age adults with disabilities are outside the labour force (1.15 million), while others who are in the labour force are employed (1.05 million) or unemployed (125,700) [Till et al. 2015].</w:t>
      </w:r>
    </w:p>
    <w:p w:rsidR="003B3CC3" w:rsidRDefault="003B3CC3" w:rsidP="00F73F2A">
      <w:pPr>
        <w:spacing w:after="0" w:line="240" w:lineRule="auto"/>
        <w:ind w:firstLine="720"/>
        <w:rPr>
          <w:rFonts w:ascii="Times New Roman" w:hAnsi="Times New Roman" w:cs="Times New Roman"/>
          <w:sz w:val="24"/>
          <w:szCs w:val="24"/>
        </w:rPr>
      </w:pPr>
    </w:p>
    <w:p w:rsidR="00ED4562" w:rsidRPr="00FB3A51" w:rsidRDefault="003B3CC3" w:rsidP="00F73F2A">
      <w:pPr>
        <w:spacing w:after="0" w:line="240" w:lineRule="auto"/>
        <w:ind w:firstLine="720"/>
        <w:rPr>
          <w:rFonts w:ascii="Times New Roman" w:hAnsi="Times New Roman" w:cs="Times New Roman"/>
          <w:sz w:val="24"/>
          <w:szCs w:val="24"/>
        </w:rPr>
      </w:pPr>
      <w:r w:rsidRPr="003B3CC3">
        <w:rPr>
          <w:rFonts w:ascii="Times New Roman" w:hAnsi="Times New Roman" w:cs="Times New Roman"/>
          <w:sz w:val="24"/>
          <w:szCs w:val="24"/>
        </w:rPr>
        <w:t xml:space="preserve">The unemployment rate for persons with disabilities is almost twice the rate of Canadians without disabilities.  In 2011, the unemployment rate of </w:t>
      </w:r>
      <w:proofErr w:type="gramStart"/>
      <w:r w:rsidRPr="003B3CC3">
        <w:rPr>
          <w:rFonts w:ascii="Times New Roman" w:hAnsi="Times New Roman" w:cs="Times New Roman"/>
          <w:sz w:val="24"/>
          <w:szCs w:val="24"/>
        </w:rPr>
        <w:t>individuals</w:t>
      </w:r>
      <w:proofErr w:type="gramEnd"/>
      <w:r w:rsidRPr="003B3CC3">
        <w:rPr>
          <w:rFonts w:ascii="Times New Roman" w:hAnsi="Times New Roman" w:cs="Times New Roman"/>
          <w:sz w:val="24"/>
          <w:szCs w:val="24"/>
        </w:rPr>
        <w:t xml:space="preserve"> ages 25 to 64 with disabilities was 11 percent, compared with 6 percent for those who did not report having a disability.  The participation rate </w:t>
      </w:r>
      <w:r w:rsidR="0087301C">
        <w:rPr>
          <w:rFonts w:ascii="Times New Roman" w:hAnsi="Times New Roman" w:cs="Times New Roman"/>
          <w:sz w:val="24"/>
          <w:szCs w:val="24"/>
        </w:rPr>
        <w:t>–</w:t>
      </w:r>
      <w:r w:rsidRPr="003B3CC3">
        <w:rPr>
          <w:rFonts w:ascii="Times New Roman" w:hAnsi="Times New Roman" w:cs="Times New Roman"/>
          <w:sz w:val="24"/>
          <w:szCs w:val="24"/>
        </w:rPr>
        <w:t xml:space="preserve"> </w:t>
      </w:r>
      <w:r w:rsidR="0087301C">
        <w:rPr>
          <w:rFonts w:ascii="Times New Roman" w:hAnsi="Times New Roman" w:cs="Times New Roman"/>
          <w:sz w:val="24"/>
          <w:szCs w:val="24"/>
        </w:rPr>
        <w:t xml:space="preserve">i.e., </w:t>
      </w:r>
      <w:r w:rsidRPr="003B3CC3">
        <w:rPr>
          <w:rFonts w:ascii="Times New Roman" w:hAnsi="Times New Roman" w:cs="Times New Roman"/>
          <w:sz w:val="24"/>
          <w:szCs w:val="24"/>
        </w:rPr>
        <w:t>the percentage of the population employed or seeking employment − was 55 percent for persons with disabilities, compared with 84 percent for persons without disabilities [Till et al. 2015].</w:t>
      </w:r>
    </w:p>
    <w:p w:rsidR="003B3CC3" w:rsidRDefault="003B3CC3" w:rsidP="00F73F2A">
      <w:pPr>
        <w:autoSpaceDE w:val="0"/>
        <w:autoSpaceDN w:val="0"/>
        <w:adjustRightInd w:val="0"/>
        <w:spacing w:after="0" w:line="240" w:lineRule="auto"/>
        <w:ind w:firstLine="720"/>
        <w:rPr>
          <w:rFonts w:ascii="Times New Roman" w:hAnsi="Times New Roman" w:cs="Times New Roman"/>
          <w:sz w:val="24"/>
          <w:szCs w:val="24"/>
        </w:rPr>
      </w:pPr>
    </w:p>
    <w:p w:rsidR="003B3CC3" w:rsidRPr="00FB3A51" w:rsidRDefault="0087301C" w:rsidP="00F73F2A">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lang w:val="en"/>
        </w:rPr>
        <w:t>Not surprisingly, t</w:t>
      </w:r>
      <w:r w:rsidR="000A7D07" w:rsidRPr="00FB3A51">
        <w:rPr>
          <w:rFonts w:ascii="Times New Roman" w:hAnsi="Times New Roman" w:cs="Times New Roman"/>
          <w:sz w:val="24"/>
          <w:szCs w:val="24"/>
          <w:lang w:val="en"/>
        </w:rPr>
        <w:t xml:space="preserve">he </w:t>
      </w:r>
      <w:proofErr w:type="spellStart"/>
      <w:r w:rsidR="000A7D07" w:rsidRPr="00FB3A51">
        <w:rPr>
          <w:rFonts w:ascii="Times New Roman" w:hAnsi="Times New Roman" w:cs="Times New Roman"/>
          <w:sz w:val="24"/>
          <w:szCs w:val="24"/>
          <w:lang w:val="en"/>
        </w:rPr>
        <w:t>labour</w:t>
      </w:r>
      <w:proofErr w:type="spellEnd"/>
      <w:r w:rsidR="000A7D07" w:rsidRPr="00FB3A51">
        <w:rPr>
          <w:rFonts w:ascii="Times New Roman" w:hAnsi="Times New Roman" w:cs="Times New Roman"/>
          <w:sz w:val="24"/>
          <w:szCs w:val="24"/>
          <w:lang w:val="en"/>
        </w:rPr>
        <w:t xml:space="preserve"> force status of 15</w:t>
      </w:r>
      <w:proofErr w:type="gramStart"/>
      <w:r w:rsidR="000A7D07" w:rsidRPr="00FB3A51">
        <w:rPr>
          <w:rFonts w:ascii="Times New Roman" w:hAnsi="Times New Roman" w:cs="Times New Roman"/>
          <w:sz w:val="24"/>
          <w:szCs w:val="24"/>
          <w:lang w:val="en"/>
        </w:rPr>
        <w:t xml:space="preserve">- </w:t>
      </w:r>
      <w:r w:rsidR="00380879" w:rsidRPr="00FB3A51">
        <w:rPr>
          <w:rFonts w:ascii="Times New Roman" w:hAnsi="Times New Roman" w:cs="Times New Roman"/>
          <w:sz w:val="24"/>
          <w:szCs w:val="24"/>
          <w:lang w:val="en"/>
        </w:rPr>
        <w:t xml:space="preserve"> </w:t>
      </w:r>
      <w:r w:rsidR="000A7D07" w:rsidRPr="00FB3A51">
        <w:rPr>
          <w:rFonts w:ascii="Times New Roman" w:hAnsi="Times New Roman" w:cs="Times New Roman"/>
          <w:sz w:val="24"/>
          <w:szCs w:val="24"/>
          <w:lang w:val="en"/>
        </w:rPr>
        <w:t>to</w:t>
      </w:r>
      <w:proofErr w:type="gramEnd"/>
      <w:r w:rsidR="000A7D07" w:rsidRPr="00FB3A51">
        <w:rPr>
          <w:rFonts w:ascii="Times New Roman" w:hAnsi="Times New Roman" w:cs="Times New Roman"/>
          <w:sz w:val="24"/>
          <w:szCs w:val="24"/>
          <w:lang w:val="en"/>
        </w:rPr>
        <w:t xml:space="preserve"> 64-year</w:t>
      </w:r>
      <w:r w:rsidR="003B3CC3">
        <w:rPr>
          <w:rFonts w:ascii="Times New Roman" w:hAnsi="Times New Roman" w:cs="Times New Roman"/>
          <w:sz w:val="24"/>
          <w:szCs w:val="24"/>
          <w:lang w:val="en"/>
        </w:rPr>
        <w:t>-olds with disabilities differs</w:t>
      </w:r>
      <w:r w:rsidR="000A7D07" w:rsidRPr="00FB3A51">
        <w:rPr>
          <w:rFonts w:ascii="Times New Roman" w:hAnsi="Times New Roman" w:cs="Times New Roman"/>
          <w:sz w:val="24"/>
          <w:szCs w:val="24"/>
          <w:lang w:val="en"/>
        </w:rPr>
        <w:t xml:space="preserve"> significantly by seve</w:t>
      </w:r>
      <w:r w:rsidR="003B3CC3">
        <w:rPr>
          <w:rFonts w:ascii="Times New Roman" w:hAnsi="Times New Roman" w:cs="Times New Roman"/>
          <w:sz w:val="24"/>
          <w:szCs w:val="24"/>
          <w:lang w:val="en"/>
        </w:rPr>
        <w:t xml:space="preserve">rity of the condition.  </w:t>
      </w:r>
      <w:r w:rsidR="003B3CC3" w:rsidRPr="00FB3A51">
        <w:rPr>
          <w:rFonts w:ascii="Times New Roman" w:hAnsi="Times New Roman" w:cs="Times New Roman"/>
          <w:sz w:val="24"/>
          <w:szCs w:val="24"/>
        </w:rPr>
        <w:t xml:space="preserve">Most Canadians with severe and prolonged disabilities have a tenuous or episodic attachment to the paid labour force. </w:t>
      </w:r>
      <w:r w:rsidR="003B3CC3">
        <w:rPr>
          <w:rFonts w:ascii="Times New Roman" w:hAnsi="Times New Roman" w:cs="Times New Roman"/>
          <w:sz w:val="24"/>
          <w:szCs w:val="24"/>
        </w:rPr>
        <w:t xml:space="preserve"> </w:t>
      </w:r>
      <w:r w:rsidR="003B3CC3" w:rsidRPr="00FB3A51">
        <w:rPr>
          <w:rFonts w:ascii="Times New Roman" w:hAnsi="Times New Roman" w:cs="Times New Roman"/>
          <w:sz w:val="24"/>
          <w:szCs w:val="24"/>
        </w:rPr>
        <w:t>Those who work typically earn low or modest wages</w:t>
      </w:r>
      <w:r w:rsidR="00844AE7">
        <w:rPr>
          <w:rFonts w:ascii="Times New Roman" w:hAnsi="Times New Roman" w:cs="Times New Roman"/>
          <w:sz w:val="24"/>
          <w:szCs w:val="24"/>
        </w:rPr>
        <w:t xml:space="preserve"> in often insecure jobs, and often</w:t>
      </w:r>
      <w:r w:rsidR="003B3CC3" w:rsidRPr="00FB3A51">
        <w:rPr>
          <w:rFonts w:ascii="Times New Roman" w:hAnsi="Times New Roman" w:cs="Times New Roman"/>
          <w:sz w:val="24"/>
          <w:szCs w:val="24"/>
        </w:rPr>
        <w:t xml:space="preserve"> have nowhere t</w:t>
      </w:r>
      <w:r w:rsidR="003B3CC3">
        <w:rPr>
          <w:rFonts w:ascii="Times New Roman" w:hAnsi="Times New Roman" w:cs="Times New Roman"/>
          <w:sz w:val="24"/>
          <w:szCs w:val="24"/>
        </w:rPr>
        <w:t xml:space="preserve">o turn but welfare for support.  </w:t>
      </w:r>
      <w:r w:rsidR="003B3CC3">
        <w:rPr>
          <w:rFonts w:ascii="Times New Roman" w:hAnsi="Times New Roman" w:cs="Times New Roman"/>
          <w:sz w:val="24"/>
          <w:szCs w:val="24"/>
          <w:lang w:val="en"/>
        </w:rPr>
        <w:t>W</w:t>
      </w:r>
      <w:r w:rsidR="000A7D07" w:rsidRPr="00FB3A51">
        <w:rPr>
          <w:rFonts w:ascii="Times New Roman" w:hAnsi="Times New Roman" w:cs="Times New Roman"/>
          <w:sz w:val="24"/>
          <w:szCs w:val="24"/>
          <w:lang w:val="en"/>
        </w:rPr>
        <w:t>hile 65</w:t>
      </w:r>
      <w:r w:rsidR="00380879" w:rsidRPr="00FB3A51">
        <w:rPr>
          <w:rFonts w:ascii="Times New Roman" w:hAnsi="Times New Roman" w:cs="Times New Roman"/>
          <w:sz w:val="24"/>
          <w:szCs w:val="24"/>
          <w:lang w:val="en"/>
        </w:rPr>
        <w:t xml:space="preserve"> percent</w:t>
      </w:r>
      <w:r w:rsidR="000A7D07" w:rsidRPr="00FB3A51">
        <w:rPr>
          <w:rFonts w:ascii="Times New Roman" w:hAnsi="Times New Roman" w:cs="Times New Roman"/>
          <w:sz w:val="24"/>
          <w:szCs w:val="24"/>
          <w:lang w:val="en"/>
        </w:rPr>
        <w:t xml:space="preserve"> of those with moderate disabilities stated that they were employed, this was the case for </w:t>
      </w:r>
      <w:r>
        <w:rPr>
          <w:rFonts w:ascii="Times New Roman" w:hAnsi="Times New Roman" w:cs="Times New Roman"/>
          <w:sz w:val="24"/>
          <w:szCs w:val="24"/>
          <w:lang w:val="en"/>
        </w:rPr>
        <w:t xml:space="preserve">only </w:t>
      </w:r>
      <w:r w:rsidR="000A7D07" w:rsidRPr="00FB3A51">
        <w:rPr>
          <w:rFonts w:ascii="Times New Roman" w:hAnsi="Times New Roman" w:cs="Times New Roman"/>
          <w:sz w:val="24"/>
          <w:szCs w:val="24"/>
          <w:lang w:val="en"/>
        </w:rPr>
        <w:t>41</w:t>
      </w:r>
      <w:r w:rsidR="00380879" w:rsidRPr="00FB3A51">
        <w:rPr>
          <w:rFonts w:ascii="Times New Roman" w:hAnsi="Times New Roman" w:cs="Times New Roman"/>
          <w:sz w:val="24"/>
          <w:szCs w:val="24"/>
          <w:lang w:val="en"/>
        </w:rPr>
        <w:t xml:space="preserve"> percent</w:t>
      </w:r>
      <w:r w:rsidR="000A7D07" w:rsidRPr="00FB3A51">
        <w:rPr>
          <w:rFonts w:ascii="Times New Roman" w:hAnsi="Times New Roman" w:cs="Times New Roman"/>
          <w:sz w:val="24"/>
          <w:szCs w:val="24"/>
          <w:lang w:val="en"/>
        </w:rPr>
        <w:t xml:space="preserve"> of those with severe disabilities and 26</w:t>
      </w:r>
      <w:r w:rsidR="00380879" w:rsidRPr="00FB3A51">
        <w:rPr>
          <w:rFonts w:ascii="Times New Roman" w:hAnsi="Times New Roman" w:cs="Times New Roman"/>
          <w:sz w:val="24"/>
          <w:szCs w:val="24"/>
          <w:lang w:val="en"/>
        </w:rPr>
        <w:t xml:space="preserve"> percent</w:t>
      </w:r>
      <w:r>
        <w:rPr>
          <w:rFonts w:ascii="Times New Roman" w:hAnsi="Times New Roman" w:cs="Times New Roman"/>
          <w:sz w:val="24"/>
          <w:szCs w:val="24"/>
          <w:lang w:val="en"/>
        </w:rPr>
        <w:t xml:space="preserve"> of persons</w:t>
      </w:r>
      <w:r w:rsidR="000A7D07" w:rsidRPr="00FB3A51">
        <w:rPr>
          <w:rFonts w:ascii="Times New Roman" w:hAnsi="Times New Roman" w:cs="Times New Roman"/>
          <w:sz w:val="24"/>
          <w:szCs w:val="24"/>
          <w:lang w:val="en"/>
        </w:rPr>
        <w:t xml:space="preserve"> with very severe disabilities</w:t>
      </w:r>
      <w:r w:rsidR="003B3CC3">
        <w:rPr>
          <w:rFonts w:ascii="Times New Roman" w:hAnsi="Times New Roman" w:cs="Times New Roman"/>
          <w:sz w:val="24"/>
          <w:szCs w:val="24"/>
          <w:lang w:val="en"/>
        </w:rPr>
        <w:t xml:space="preserve"> </w:t>
      </w:r>
      <w:r w:rsidR="003B3CC3" w:rsidRPr="00FB3A51">
        <w:rPr>
          <w:rFonts w:ascii="Times New Roman" w:hAnsi="Times New Roman" w:cs="Times New Roman"/>
          <w:sz w:val="24"/>
          <w:szCs w:val="24"/>
          <w:lang w:val="en"/>
        </w:rPr>
        <w:t>[Statistics Canada 2012].</w:t>
      </w:r>
    </w:p>
    <w:p w:rsidR="003B3CC3" w:rsidRPr="00FB3A51" w:rsidRDefault="003B3CC3" w:rsidP="00F73F2A">
      <w:pPr>
        <w:autoSpaceDE w:val="0"/>
        <w:autoSpaceDN w:val="0"/>
        <w:adjustRightInd w:val="0"/>
        <w:spacing w:after="0" w:line="240" w:lineRule="auto"/>
        <w:ind w:firstLine="720"/>
        <w:rPr>
          <w:rFonts w:ascii="Times New Roman" w:hAnsi="Times New Roman" w:cs="Times New Roman"/>
          <w:sz w:val="24"/>
          <w:szCs w:val="24"/>
        </w:rPr>
      </w:pPr>
    </w:p>
    <w:p w:rsidR="005B1811" w:rsidRDefault="005B1811">
      <w:pPr>
        <w:rPr>
          <w:rFonts w:ascii="Times New Roman" w:eastAsia="Times New Roman" w:hAnsi="Times New Roman" w:cs="Times New Roman"/>
          <w:sz w:val="24"/>
          <w:szCs w:val="24"/>
          <w:lang w:val="en" w:eastAsia="en-CA"/>
        </w:rPr>
      </w:pPr>
      <w:r>
        <w:rPr>
          <w:rFonts w:ascii="Times New Roman" w:eastAsia="Times New Roman" w:hAnsi="Times New Roman" w:cs="Times New Roman"/>
          <w:sz w:val="24"/>
          <w:szCs w:val="24"/>
          <w:lang w:val="en" w:eastAsia="en-CA"/>
        </w:rPr>
        <w:br w:type="page"/>
      </w:r>
    </w:p>
    <w:p w:rsidR="000A7D07" w:rsidRPr="003B3CC3" w:rsidRDefault="0087301C" w:rsidP="00F73F2A">
      <w:pPr>
        <w:spacing w:after="0" w:line="240" w:lineRule="auto"/>
        <w:ind w:firstLine="720"/>
        <w:rPr>
          <w:rFonts w:ascii="Times New Roman" w:hAnsi="Times New Roman" w:cs="Times New Roman"/>
          <w:sz w:val="24"/>
          <w:szCs w:val="24"/>
          <w:lang w:val="en"/>
        </w:rPr>
      </w:pPr>
      <w:r>
        <w:rPr>
          <w:rFonts w:ascii="Times New Roman" w:eastAsia="Times New Roman" w:hAnsi="Times New Roman" w:cs="Times New Roman"/>
          <w:sz w:val="24"/>
          <w:szCs w:val="24"/>
          <w:lang w:val="en" w:eastAsia="en-CA"/>
        </w:rPr>
        <w:lastRenderedPageBreak/>
        <w:t xml:space="preserve">Even in the face of this </w:t>
      </w:r>
      <w:r w:rsidR="005F28D6">
        <w:rPr>
          <w:rFonts w:ascii="Times New Roman" w:eastAsia="Times New Roman" w:hAnsi="Times New Roman" w:cs="Times New Roman"/>
          <w:sz w:val="24"/>
          <w:szCs w:val="24"/>
          <w:lang w:val="en" w:eastAsia="en-CA"/>
        </w:rPr>
        <w:t xml:space="preserve">overwhelming </w:t>
      </w:r>
      <w:r>
        <w:rPr>
          <w:rFonts w:ascii="Times New Roman" w:eastAsia="Times New Roman" w:hAnsi="Times New Roman" w:cs="Times New Roman"/>
          <w:sz w:val="24"/>
          <w:szCs w:val="24"/>
          <w:lang w:val="en" w:eastAsia="en-CA"/>
        </w:rPr>
        <w:t xml:space="preserve">evidence, </w:t>
      </w:r>
      <w:r w:rsidR="00271598" w:rsidRPr="00FB3A51">
        <w:rPr>
          <w:rFonts w:ascii="Times New Roman" w:eastAsia="Times New Roman" w:hAnsi="Times New Roman" w:cs="Times New Roman"/>
          <w:sz w:val="24"/>
          <w:szCs w:val="24"/>
          <w:lang w:val="en" w:eastAsia="en-CA"/>
        </w:rPr>
        <w:t>t</w:t>
      </w:r>
      <w:r w:rsidR="000A7D07" w:rsidRPr="00FB3A51">
        <w:rPr>
          <w:rFonts w:ascii="Times New Roman" w:eastAsia="Times New Roman" w:hAnsi="Times New Roman" w:cs="Times New Roman"/>
          <w:sz w:val="24"/>
          <w:szCs w:val="24"/>
          <w:lang w:val="en" w:eastAsia="en-CA"/>
        </w:rPr>
        <w:t>here is no definitive or well-articulated wo</w:t>
      </w:r>
      <w:r w:rsidR="00380879" w:rsidRPr="00FB3A51">
        <w:rPr>
          <w:rFonts w:ascii="Times New Roman" w:eastAsia="Times New Roman" w:hAnsi="Times New Roman" w:cs="Times New Roman"/>
          <w:sz w:val="24"/>
          <w:szCs w:val="24"/>
          <w:lang w:val="en" w:eastAsia="en-CA"/>
        </w:rPr>
        <w:t xml:space="preserve">rk disability policy in Canada.  </w:t>
      </w:r>
      <w:r w:rsidR="000A7D07" w:rsidRPr="00FB3A51">
        <w:rPr>
          <w:rFonts w:ascii="Times New Roman" w:eastAsia="Times New Roman" w:hAnsi="Times New Roman" w:cs="Times New Roman"/>
          <w:sz w:val="24"/>
          <w:szCs w:val="24"/>
          <w:lang w:val="en" w:eastAsia="en-CA"/>
        </w:rPr>
        <w:t xml:space="preserve">A policy implies a set of systematic and consistent procedures that can be clearly identified and described.  </w:t>
      </w:r>
      <w:r w:rsidR="000A7D07" w:rsidRPr="00FB3A51">
        <w:rPr>
          <w:rFonts w:ascii="Times New Roman" w:hAnsi="Times New Roman" w:cs="Times New Roman"/>
          <w:sz w:val="24"/>
          <w:szCs w:val="24"/>
        </w:rPr>
        <w:t>Stated principles and guidelines are set out in ord</w:t>
      </w:r>
      <w:r w:rsidR="00A61BBF">
        <w:rPr>
          <w:rFonts w:ascii="Times New Roman" w:hAnsi="Times New Roman" w:cs="Times New Roman"/>
          <w:sz w:val="24"/>
          <w:szCs w:val="24"/>
        </w:rPr>
        <w:t>er to reach desired objectives.</w:t>
      </w:r>
    </w:p>
    <w:p w:rsidR="000A7D07" w:rsidRPr="00FB3A51" w:rsidRDefault="000A7D07" w:rsidP="00394C8F">
      <w:pPr>
        <w:shd w:val="clear" w:color="auto" w:fill="FFFFFF"/>
        <w:spacing w:after="0" w:line="240" w:lineRule="auto"/>
        <w:ind w:left="720" w:right="720"/>
        <w:textAlignment w:val="top"/>
        <w:outlineLvl w:val="3"/>
        <w:rPr>
          <w:rFonts w:ascii="Times New Roman" w:hAnsi="Times New Roman" w:cs="Times New Roman"/>
          <w:sz w:val="24"/>
          <w:szCs w:val="24"/>
        </w:rPr>
      </w:pPr>
    </w:p>
    <w:p w:rsidR="000A7D07" w:rsidRDefault="000A7D07" w:rsidP="00394C8F">
      <w:pPr>
        <w:shd w:val="clear" w:color="auto" w:fill="FFFFFF"/>
        <w:spacing w:after="0" w:line="240" w:lineRule="auto"/>
        <w:ind w:left="720" w:right="720"/>
        <w:textAlignment w:val="top"/>
        <w:outlineLvl w:val="3"/>
        <w:rPr>
          <w:rFonts w:ascii="Times New Roman" w:eastAsia="Times New Roman" w:hAnsi="Times New Roman" w:cs="Times New Roman"/>
          <w:sz w:val="20"/>
          <w:szCs w:val="20"/>
          <w:lang w:val="en" w:eastAsia="en-CA"/>
        </w:rPr>
      </w:pPr>
      <w:r w:rsidRPr="003B3CC3">
        <w:rPr>
          <w:rFonts w:ascii="Times New Roman" w:hAnsi="Times New Roman" w:cs="Times New Roman"/>
          <w:sz w:val="20"/>
          <w:szCs w:val="20"/>
        </w:rPr>
        <w:t>The presence of a policy typically involves a commonly accepted or understood</w:t>
      </w:r>
      <w:r w:rsidRPr="00271598">
        <w:rPr>
          <w:rFonts w:ascii="Times New Roman" w:hAnsi="Times New Roman" w:cs="Times New Roman"/>
          <w:sz w:val="20"/>
          <w:szCs w:val="20"/>
        </w:rPr>
        <w:t xml:space="preserve"> set of procedures, which are often made public on a website, in a booklet or in some other widely accessible format. </w:t>
      </w:r>
      <w:r w:rsidRPr="00271598">
        <w:rPr>
          <w:rFonts w:ascii="Times New Roman" w:eastAsia="Times New Roman" w:hAnsi="Times New Roman" w:cs="Times New Roman"/>
          <w:color w:val="000000"/>
          <w:sz w:val="20"/>
          <w:szCs w:val="20"/>
          <w:lang w:val="en" w:eastAsia="en-CA"/>
        </w:rPr>
        <w:t xml:space="preserve"> </w:t>
      </w:r>
      <w:r w:rsidRPr="00271598">
        <w:rPr>
          <w:rFonts w:ascii="Times New Roman" w:eastAsia="Times New Roman" w:hAnsi="Times New Roman" w:cs="Times New Roman"/>
          <w:sz w:val="20"/>
          <w:szCs w:val="20"/>
          <w:lang w:val="en" w:eastAsia="en-CA"/>
        </w:rPr>
        <w:t>Anyone involved with that system – whether as user or provider – can readily describe how the processes work.  They can articulate the nature of the good or service, the eligibility criteria to qualify for those provisions, the application procedures, and the associated expectations or requirements.</w:t>
      </w:r>
    </w:p>
    <w:p w:rsidR="00394C8F" w:rsidRPr="00271598" w:rsidRDefault="00394C8F" w:rsidP="00394C8F">
      <w:pPr>
        <w:shd w:val="clear" w:color="auto" w:fill="FFFFFF"/>
        <w:spacing w:after="0" w:line="240" w:lineRule="auto"/>
        <w:ind w:left="720" w:right="720"/>
        <w:textAlignment w:val="top"/>
        <w:outlineLvl w:val="3"/>
        <w:rPr>
          <w:rFonts w:ascii="Times New Roman" w:eastAsia="Times New Roman" w:hAnsi="Times New Roman" w:cs="Times New Roman"/>
          <w:color w:val="000000"/>
          <w:sz w:val="20"/>
          <w:szCs w:val="20"/>
          <w:lang w:val="en" w:eastAsia="en-CA"/>
        </w:rPr>
      </w:pPr>
    </w:p>
    <w:p w:rsidR="003F32A5" w:rsidRPr="00271598" w:rsidRDefault="000A7D07" w:rsidP="00394C8F">
      <w:pPr>
        <w:spacing w:after="0" w:line="240" w:lineRule="auto"/>
        <w:ind w:left="720" w:right="720"/>
        <w:rPr>
          <w:rFonts w:ascii="Times New Roman" w:eastAsia="Times New Roman" w:hAnsi="Times New Roman" w:cs="Times New Roman"/>
          <w:sz w:val="20"/>
          <w:szCs w:val="20"/>
          <w:lang w:val="en" w:eastAsia="en-CA"/>
        </w:rPr>
      </w:pPr>
      <w:r w:rsidRPr="00271598">
        <w:rPr>
          <w:rFonts w:ascii="Times New Roman" w:eastAsia="Times New Roman" w:hAnsi="Times New Roman" w:cs="Times New Roman"/>
          <w:sz w:val="20"/>
          <w:szCs w:val="20"/>
          <w:lang w:val="en" w:eastAsia="en-CA"/>
        </w:rPr>
        <w:t xml:space="preserve">This is not the case when it comes to work disability policy.  Unfortunately, there are no such distinctly defined provisions within the diverse set of programs and measures that comprise the work disability landscape.  Rather, there are several major streams into which individuals fall depending upon their relationship – in, temporarily out or none at all − with the paid </w:t>
      </w:r>
      <w:proofErr w:type="spellStart"/>
      <w:r w:rsidRPr="00271598">
        <w:rPr>
          <w:rFonts w:ascii="Times New Roman" w:eastAsia="Times New Roman" w:hAnsi="Times New Roman" w:cs="Times New Roman"/>
          <w:sz w:val="20"/>
          <w:szCs w:val="20"/>
          <w:lang w:val="en" w:eastAsia="en-CA"/>
        </w:rPr>
        <w:t>labour</w:t>
      </w:r>
      <w:proofErr w:type="spellEnd"/>
      <w:r w:rsidRPr="00271598">
        <w:rPr>
          <w:rFonts w:ascii="Times New Roman" w:eastAsia="Times New Roman" w:hAnsi="Times New Roman" w:cs="Times New Roman"/>
          <w:sz w:val="20"/>
          <w:szCs w:val="20"/>
          <w:lang w:val="en" w:eastAsia="en-CA"/>
        </w:rPr>
        <w:t xml:space="preserve"> market</w:t>
      </w:r>
      <w:r w:rsidR="002154DE">
        <w:rPr>
          <w:rFonts w:ascii="Times New Roman" w:eastAsia="Times New Roman" w:hAnsi="Times New Roman" w:cs="Times New Roman"/>
          <w:sz w:val="20"/>
          <w:szCs w:val="20"/>
          <w:lang w:val="en" w:eastAsia="en-CA"/>
        </w:rPr>
        <w:t xml:space="preserve"> [Torjman and </w:t>
      </w:r>
      <w:proofErr w:type="spellStart"/>
      <w:r w:rsidR="002154DE">
        <w:rPr>
          <w:rFonts w:ascii="Times New Roman" w:eastAsia="Times New Roman" w:hAnsi="Times New Roman" w:cs="Times New Roman"/>
          <w:sz w:val="20"/>
          <w:szCs w:val="20"/>
          <w:lang w:val="en" w:eastAsia="en-CA"/>
        </w:rPr>
        <w:t>Makhoul</w:t>
      </w:r>
      <w:proofErr w:type="spellEnd"/>
      <w:r w:rsidR="002154DE">
        <w:rPr>
          <w:rFonts w:ascii="Times New Roman" w:eastAsia="Times New Roman" w:hAnsi="Times New Roman" w:cs="Times New Roman"/>
          <w:sz w:val="20"/>
          <w:szCs w:val="20"/>
          <w:lang w:val="en" w:eastAsia="en-CA"/>
        </w:rPr>
        <w:t xml:space="preserve"> 2016: 5]</w:t>
      </w:r>
      <w:r w:rsidR="00A61BBF">
        <w:rPr>
          <w:rFonts w:ascii="Times New Roman" w:eastAsia="Times New Roman" w:hAnsi="Times New Roman" w:cs="Times New Roman"/>
          <w:sz w:val="20"/>
          <w:szCs w:val="20"/>
          <w:lang w:val="en" w:eastAsia="en-CA"/>
        </w:rPr>
        <w:t>.</w:t>
      </w:r>
    </w:p>
    <w:p w:rsidR="00394C8F" w:rsidRDefault="00394C8F" w:rsidP="00394C8F">
      <w:pPr>
        <w:spacing w:after="0" w:line="240" w:lineRule="auto"/>
        <w:ind w:left="720" w:right="720"/>
        <w:rPr>
          <w:rFonts w:ascii="Times New Roman" w:eastAsia="Times New Roman" w:hAnsi="Times New Roman" w:cs="Times New Roman"/>
          <w:sz w:val="24"/>
          <w:szCs w:val="24"/>
          <w:lang w:val="en" w:eastAsia="en-CA"/>
        </w:rPr>
      </w:pPr>
    </w:p>
    <w:p w:rsidR="000A7D07" w:rsidRDefault="000A7D07" w:rsidP="00394C8F">
      <w:pPr>
        <w:spacing w:after="0" w:line="240" w:lineRule="auto"/>
        <w:ind w:firstLine="720"/>
        <w:rPr>
          <w:rFonts w:ascii="Times New Roman" w:eastAsia="Times New Roman" w:hAnsi="Times New Roman" w:cs="Times New Roman"/>
          <w:sz w:val="24"/>
          <w:szCs w:val="24"/>
          <w:lang w:val="en" w:eastAsia="en-CA"/>
        </w:rPr>
      </w:pPr>
      <w:r>
        <w:rPr>
          <w:rFonts w:ascii="Times New Roman" w:eastAsia="Times New Roman" w:hAnsi="Times New Roman" w:cs="Times New Roman"/>
          <w:sz w:val="24"/>
          <w:szCs w:val="24"/>
          <w:lang w:val="en" w:eastAsia="en-CA"/>
        </w:rPr>
        <w:t>The work disability policy ‘system’ (the term is used advisedly) consists of various programs and services whose purpose is to enable persons with disabilities to find a job, maintain their employment</w:t>
      </w:r>
      <w:r w:rsidR="003F32A5">
        <w:rPr>
          <w:rFonts w:ascii="Times New Roman" w:eastAsia="Times New Roman" w:hAnsi="Times New Roman" w:cs="Times New Roman"/>
          <w:sz w:val="24"/>
          <w:szCs w:val="24"/>
          <w:lang w:val="en" w:eastAsia="en-CA"/>
        </w:rPr>
        <w:t xml:space="preserve"> or re-enter the </w:t>
      </w:r>
      <w:proofErr w:type="spellStart"/>
      <w:r w:rsidR="003F32A5">
        <w:rPr>
          <w:rFonts w:ascii="Times New Roman" w:eastAsia="Times New Roman" w:hAnsi="Times New Roman" w:cs="Times New Roman"/>
          <w:sz w:val="24"/>
          <w:szCs w:val="24"/>
          <w:lang w:val="en" w:eastAsia="en-CA"/>
        </w:rPr>
        <w:t>labour</w:t>
      </w:r>
      <w:proofErr w:type="spellEnd"/>
      <w:r w:rsidR="003F32A5">
        <w:rPr>
          <w:rFonts w:ascii="Times New Roman" w:eastAsia="Times New Roman" w:hAnsi="Times New Roman" w:cs="Times New Roman"/>
          <w:sz w:val="24"/>
          <w:szCs w:val="24"/>
          <w:lang w:val="en" w:eastAsia="en-CA"/>
        </w:rPr>
        <w:t xml:space="preserve"> market.  </w:t>
      </w:r>
      <w:r>
        <w:rPr>
          <w:rFonts w:ascii="Times New Roman" w:eastAsia="Times New Roman" w:hAnsi="Times New Roman" w:cs="Times New Roman"/>
          <w:sz w:val="24"/>
          <w:szCs w:val="24"/>
          <w:lang w:val="en" w:eastAsia="en-CA"/>
        </w:rPr>
        <w:t>Engaging with the work disability system also depends, in some jurisdictions, on the nature of the d</w:t>
      </w:r>
      <w:r w:rsidR="006C2601">
        <w:rPr>
          <w:rFonts w:ascii="Times New Roman" w:eastAsia="Times New Roman" w:hAnsi="Times New Roman" w:cs="Times New Roman"/>
          <w:sz w:val="24"/>
          <w:szCs w:val="24"/>
          <w:lang w:val="en" w:eastAsia="en-CA"/>
        </w:rPr>
        <w:t>isabling condition.  For example, s</w:t>
      </w:r>
      <w:r>
        <w:rPr>
          <w:rFonts w:ascii="Times New Roman" w:eastAsia="Times New Roman" w:hAnsi="Times New Roman" w:cs="Times New Roman"/>
          <w:sz w:val="24"/>
          <w:szCs w:val="24"/>
          <w:lang w:val="en" w:eastAsia="en-CA"/>
        </w:rPr>
        <w:t>pecial vo</w:t>
      </w:r>
      <w:r w:rsidR="006C2601">
        <w:rPr>
          <w:rFonts w:ascii="Times New Roman" w:eastAsia="Times New Roman" w:hAnsi="Times New Roman" w:cs="Times New Roman"/>
          <w:sz w:val="24"/>
          <w:szCs w:val="24"/>
          <w:lang w:val="en" w:eastAsia="en-CA"/>
        </w:rPr>
        <w:t>cational prog</w:t>
      </w:r>
      <w:r w:rsidR="00101A87">
        <w:rPr>
          <w:rFonts w:ascii="Times New Roman" w:eastAsia="Times New Roman" w:hAnsi="Times New Roman" w:cs="Times New Roman"/>
          <w:sz w:val="24"/>
          <w:szCs w:val="24"/>
          <w:lang w:val="en" w:eastAsia="en-CA"/>
        </w:rPr>
        <w:t>rams exist in some provinces</w:t>
      </w:r>
      <w:r w:rsidR="006C2601">
        <w:rPr>
          <w:rFonts w:ascii="Times New Roman" w:eastAsia="Times New Roman" w:hAnsi="Times New Roman" w:cs="Times New Roman"/>
          <w:sz w:val="24"/>
          <w:szCs w:val="24"/>
          <w:lang w:val="en" w:eastAsia="en-CA"/>
        </w:rPr>
        <w:t xml:space="preserve"> </w:t>
      </w:r>
      <w:r>
        <w:rPr>
          <w:rFonts w:ascii="Times New Roman" w:eastAsia="Times New Roman" w:hAnsi="Times New Roman" w:cs="Times New Roman"/>
          <w:sz w:val="24"/>
          <w:szCs w:val="24"/>
          <w:lang w:val="en" w:eastAsia="en-CA"/>
        </w:rPr>
        <w:t>for persons wi</w:t>
      </w:r>
      <w:r w:rsidR="00A61BBF">
        <w:rPr>
          <w:rFonts w:ascii="Times New Roman" w:eastAsia="Times New Roman" w:hAnsi="Times New Roman" w:cs="Times New Roman"/>
          <w:sz w:val="24"/>
          <w:szCs w:val="24"/>
          <w:lang w:val="en" w:eastAsia="en-CA"/>
        </w:rPr>
        <w:t>th developmental disabilities.</w:t>
      </w:r>
    </w:p>
    <w:p w:rsidR="00394C8F" w:rsidRDefault="00394C8F" w:rsidP="00394C8F">
      <w:pPr>
        <w:spacing w:after="0" w:line="240" w:lineRule="auto"/>
        <w:ind w:firstLine="720"/>
        <w:rPr>
          <w:rFonts w:ascii="Times New Roman" w:eastAsia="Times New Roman" w:hAnsi="Times New Roman" w:cs="Times New Roman"/>
          <w:sz w:val="24"/>
          <w:szCs w:val="24"/>
          <w:lang w:val="en" w:eastAsia="en-CA"/>
        </w:rPr>
      </w:pPr>
    </w:p>
    <w:p w:rsidR="000A7D07" w:rsidRDefault="000A7D07" w:rsidP="00F73F2A">
      <w:pPr>
        <w:autoSpaceDE w:val="0"/>
        <w:autoSpaceDN w:val="0"/>
        <w:adjustRightInd w:val="0"/>
        <w:spacing w:after="0" w:line="240" w:lineRule="auto"/>
        <w:ind w:firstLine="720"/>
        <w:rPr>
          <w:rFonts w:ascii="Times New Roman" w:hAnsi="Times New Roman" w:cs="Times New Roman"/>
          <w:color w:val="000000"/>
          <w:sz w:val="24"/>
          <w:szCs w:val="24"/>
        </w:rPr>
      </w:pPr>
      <w:r w:rsidRPr="009B53EB">
        <w:rPr>
          <w:rFonts w:ascii="Times New Roman" w:hAnsi="Times New Roman" w:cs="Times New Roman"/>
          <w:color w:val="000000"/>
          <w:sz w:val="24"/>
          <w:szCs w:val="24"/>
        </w:rPr>
        <w:t>The</w:t>
      </w:r>
      <w:r w:rsidR="00271598">
        <w:rPr>
          <w:rFonts w:ascii="Times New Roman" w:hAnsi="Times New Roman" w:cs="Times New Roman"/>
          <w:color w:val="000000"/>
          <w:sz w:val="24"/>
          <w:szCs w:val="24"/>
        </w:rPr>
        <w:t xml:space="preserve">re have been calls for years for the federal government to </w:t>
      </w:r>
      <w:r w:rsidRPr="009B53EB">
        <w:rPr>
          <w:rFonts w:ascii="Times New Roman" w:hAnsi="Times New Roman" w:cs="Times New Roman"/>
          <w:color w:val="000000"/>
          <w:sz w:val="24"/>
          <w:szCs w:val="24"/>
        </w:rPr>
        <w:t>assum</w:t>
      </w:r>
      <w:r w:rsidR="006C2601">
        <w:rPr>
          <w:rFonts w:ascii="Times New Roman" w:hAnsi="Times New Roman" w:cs="Times New Roman"/>
          <w:color w:val="000000"/>
          <w:sz w:val="24"/>
          <w:szCs w:val="24"/>
        </w:rPr>
        <w:t>e a more</w:t>
      </w:r>
      <w:r w:rsidR="00271598">
        <w:rPr>
          <w:rFonts w:ascii="Times New Roman" w:hAnsi="Times New Roman" w:cs="Times New Roman"/>
          <w:color w:val="000000"/>
          <w:sz w:val="24"/>
          <w:szCs w:val="24"/>
        </w:rPr>
        <w:t xml:space="preserve"> active leadership role by formulating</w:t>
      </w:r>
      <w:r w:rsidRPr="009B53EB">
        <w:rPr>
          <w:rFonts w:ascii="Times New Roman" w:hAnsi="Times New Roman" w:cs="Times New Roman"/>
          <w:color w:val="000000"/>
          <w:sz w:val="24"/>
          <w:szCs w:val="24"/>
        </w:rPr>
        <w:t xml:space="preserve"> a national employment strategy for persons with disabilities [Prince 2016]. </w:t>
      </w:r>
      <w:r>
        <w:rPr>
          <w:rFonts w:ascii="Times New Roman" w:hAnsi="Times New Roman" w:cs="Times New Roman"/>
          <w:color w:val="000000"/>
          <w:sz w:val="24"/>
          <w:szCs w:val="24"/>
        </w:rPr>
        <w:t xml:space="preserve"> </w:t>
      </w:r>
      <w:r w:rsidRPr="009B53EB">
        <w:rPr>
          <w:rFonts w:ascii="Times New Roman" w:hAnsi="Times New Roman" w:cs="Times New Roman"/>
          <w:color w:val="000000"/>
          <w:sz w:val="24"/>
          <w:szCs w:val="24"/>
        </w:rPr>
        <w:t>A disability employment s</w:t>
      </w:r>
      <w:r w:rsidR="00760DF6">
        <w:rPr>
          <w:rFonts w:ascii="Times New Roman" w:hAnsi="Times New Roman" w:cs="Times New Roman"/>
          <w:color w:val="000000"/>
          <w:sz w:val="24"/>
          <w:szCs w:val="24"/>
        </w:rPr>
        <w:t xml:space="preserve">trategy </w:t>
      </w:r>
      <w:r w:rsidR="006C2601">
        <w:rPr>
          <w:rFonts w:ascii="Times New Roman" w:hAnsi="Times New Roman" w:cs="Times New Roman"/>
          <w:color w:val="000000"/>
          <w:sz w:val="24"/>
          <w:szCs w:val="24"/>
        </w:rPr>
        <w:t>should set</w:t>
      </w:r>
      <w:r w:rsidRPr="009B53EB">
        <w:rPr>
          <w:rFonts w:ascii="Times New Roman" w:hAnsi="Times New Roman" w:cs="Times New Roman"/>
          <w:color w:val="000000"/>
          <w:sz w:val="24"/>
          <w:szCs w:val="24"/>
        </w:rPr>
        <w:t xml:space="preserve"> clear objectives and benchmarks for succ</w:t>
      </w:r>
      <w:r w:rsidR="006C2601">
        <w:rPr>
          <w:rFonts w:ascii="Times New Roman" w:hAnsi="Times New Roman" w:cs="Times New Roman"/>
          <w:color w:val="000000"/>
          <w:sz w:val="24"/>
          <w:szCs w:val="24"/>
        </w:rPr>
        <w:t xml:space="preserve">ess, including </w:t>
      </w:r>
      <w:r w:rsidR="00760DF6">
        <w:rPr>
          <w:rFonts w:ascii="Times New Roman" w:hAnsi="Times New Roman" w:cs="Times New Roman"/>
          <w:color w:val="000000"/>
          <w:sz w:val="24"/>
          <w:szCs w:val="24"/>
        </w:rPr>
        <w:t>target employment</w:t>
      </w:r>
      <w:r w:rsidRPr="009B53EB">
        <w:rPr>
          <w:rFonts w:ascii="Times New Roman" w:hAnsi="Times New Roman" w:cs="Times New Roman"/>
          <w:color w:val="000000"/>
          <w:sz w:val="24"/>
          <w:szCs w:val="24"/>
        </w:rPr>
        <w:t xml:space="preserve"> and wage</w:t>
      </w:r>
      <w:r w:rsidR="00760DF6">
        <w:rPr>
          <w:rFonts w:ascii="Times New Roman" w:hAnsi="Times New Roman" w:cs="Times New Roman"/>
          <w:color w:val="000000"/>
          <w:sz w:val="24"/>
          <w:szCs w:val="24"/>
        </w:rPr>
        <w:t xml:space="preserve"> rate</w:t>
      </w:r>
      <w:r w:rsidRPr="009B53EB">
        <w:rPr>
          <w:rFonts w:ascii="Times New Roman" w:hAnsi="Times New Roman" w:cs="Times New Roman"/>
          <w:color w:val="000000"/>
          <w:sz w:val="24"/>
          <w:szCs w:val="24"/>
        </w:rPr>
        <w:t xml:space="preserve">s. </w:t>
      </w:r>
      <w:r w:rsidR="00760DF6">
        <w:rPr>
          <w:rFonts w:ascii="Times New Roman" w:hAnsi="Times New Roman" w:cs="Times New Roman"/>
          <w:color w:val="000000"/>
          <w:sz w:val="24"/>
          <w:szCs w:val="24"/>
        </w:rPr>
        <w:t xml:space="preserve"> </w:t>
      </w:r>
      <w:r w:rsidRPr="009B53EB">
        <w:rPr>
          <w:rFonts w:ascii="Times New Roman" w:hAnsi="Times New Roman" w:cs="Times New Roman"/>
          <w:color w:val="000000"/>
          <w:sz w:val="24"/>
          <w:szCs w:val="24"/>
        </w:rPr>
        <w:t>It should require regular</w:t>
      </w:r>
      <w:r>
        <w:rPr>
          <w:rFonts w:ascii="Times New Roman" w:hAnsi="Times New Roman" w:cs="Times New Roman"/>
          <w:color w:val="000000"/>
          <w:sz w:val="24"/>
          <w:szCs w:val="24"/>
        </w:rPr>
        <w:t xml:space="preserve"> </w:t>
      </w:r>
      <w:r w:rsidRPr="009B53EB">
        <w:rPr>
          <w:rFonts w:ascii="Times New Roman" w:hAnsi="Times New Roman" w:cs="Times New Roman"/>
          <w:color w:val="000000"/>
          <w:sz w:val="24"/>
          <w:szCs w:val="24"/>
        </w:rPr>
        <w:t>public progress reports.</w:t>
      </w:r>
    </w:p>
    <w:p w:rsidR="00D1795D" w:rsidRDefault="00D1795D" w:rsidP="00F73F2A">
      <w:pPr>
        <w:spacing w:after="0" w:line="240" w:lineRule="auto"/>
        <w:ind w:firstLine="720"/>
        <w:rPr>
          <w:rFonts w:ascii="Times New Roman" w:hAnsi="Times New Roman" w:cs="Times New Roman"/>
          <w:color w:val="000000"/>
          <w:sz w:val="24"/>
          <w:szCs w:val="24"/>
        </w:rPr>
      </w:pPr>
    </w:p>
    <w:p w:rsidR="000A7D07" w:rsidRDefault="00844AE7" w:rsidP="00F73F2A">
      <w:pPr>
        <w:spacing w:after="0" w:line="24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Fortunately, s</w:t>
      </w:r>
      <w:r w:rsidR="00D1795D">
        <w:rPr>
          <w:rFonts w:ascii="Times New Roman" w:hAnsi="Times New Roman" w:cs="Times New Roman"/>
          <w:sz w:val="24"/>
          <w:szCs w:val="24"/>
          <w:lang w:val="en-US"/>
        </w:rPr>
        <w:t xml:space="preserve">ignificant </w:t>
      </w:r>
      <w:r w:rsidR="00760DF6">
        <w:rPr>
          <w:rFonts w:ascii="Times New Roman" w:hAnsi="Times New Roman" w:cs="Times New Roman"/>
          <w:sz w:val="24"/>
          <w:szCs w:val="24"/>
          <w:lang w:val="en-US"/>
        </w:rPr>
        <w:t xml:space="preserve">announcements </w:t>
      </w:r>
      <w:r w:rsidR="00D1795D">
        <w:rPr>
          <w:rFonts w:ascii="Times New Roman" w:hAnsi="Times New Roman" w:cs="Times New Roman"/>
          <w:sz w:val="24"/>
          <w:szCs w:val="24"/>
          <w:lang w:val="en-US"/>
        </w:rPr>
        <w:t xml:space="preserve">in the 2017 federal Budget </w:t>
      </w:r>
      <w:r w:rsidR="006C2601">
        <w:rPr>
          <w:rFonts w:ascii="Times New Roman" w:hAnsi="Times New Roman" w:cs="Times New Roman"/>
          <w:sz w:val="24"/>
          <w:szCs w:val="24"/>
          <w:lang w:val="en-US"/>
        </w:rPr>
        <w:t>will help change the policy landscape</w:t>
      </w:r>
      <w:r w:rsidR="0087301C">
        <w:rPr>
          <w:rFonts w:ascii="Times New Roman" w:hAnsi="Times New Roman" w:cs="Times New Roman"/>
          <w:sz w:val="24"/>
          <w:szCs w:val="24"/>
          <w:lang w:val="en-US"/>
        </w:rPr>
        <w:t xml:space="preserve"> to some extent – at least from a training and work readiness perspective</w:t>
      </w:r>
      <w:r w:rsidR="00760DF6">
        <w:rPr>
          <w:rFonts w:ascii="Times New Roman" w:hAnsi="Times New Roman" w:cs="Times New Roman"/>
          <w:sz w:val="24"/>
          <w:szCs w:val="24"/>
          <w:lang w:val="en-US"/>
        </w:rPr>
        <w:t xml:space="preserve">.  </w:t>
      </w:r>
      <w:r w:rsidR="000A7D07" w:rsidRPr="00274D75">
        <w:rPr>
          <w:rFonts w:ascii="Times New Roman" w:hAnsi="Times New Roman" w:cs="Times New Roman"/>
          <w:sz w:val="24"/>
          <w:szCs w:val="24"/>
          <w:lang w:val="en-US"/>
        </w:rPr>
        <w:t>Most welco</w:t>
      </w:r>
      <w:r w:rsidR="00101A87">
        <w:rPr>
          <w:rFonts w:ascii="Times New Roman" w:hAnsi="Times New Roman" w:cs="Times New Roman"/>
          <w:sz w:val="24"/>
          <w:szCs w:val="24"/>
          <w:lang w:val="en-US"/>
        </w:rPr>
        <w:t>me is the</w:t>
      </w:r>
      <w:r w:rsidR="00760DF6">
        <w:rPr>
          <w:rFonts w:ascii="Times New Roman" w:hAnsi="Times New Roman" w:cs="Times New Roman"/>
          <w:sz w:val="24"/>
          <w:szCs w:val="24"/>
          <w:lang w:val="en-US"/>
        </w:rPr>
        <w:t xml:space="preserve"> B</w:t>
      </w:r>
      <w:r w:rsidR="00014B76">
        <w:rPr>
          <w:rFonts w:ascii="Times New Roman" w:hAnsi="Times New Roman" w:cs="Times New Roman"/>
          <w:sz w:val="24"/>
          <w:szCs w:val="24"/>
          <w:lang w:val="en-US"/>
        </w:rPr>
        <w:t>udget’s commitment</w:t>
      </w:r>
      <w:r w:rsidR="00760DF6">
        <w:rPr>
          <w:rFonts w:ascii="Times New Roman" w:hAnsi="Times New Roman" w:cs="Times New Roman"/>
          <w:sz w:val="24"/>
          <w:szCs w:val="24"/>
          <w:lang w:val="en-US"/>
        </w:rPr>
        <w:t xml:space="preserve"> to dismantle </w:t>
      </w:r>
      <w:r w:rsidR="00101A87">
        <w:rPr>
          <w:rFonts w:ascii="Times New Roman" w:hAnsi="Times New Roman" w:cs="Times New Roman"/>
          <w:sz w:val="24"/>
          <w:szCs w:val="24"/>
          <w:lang w:val="en-US"/>
        </w:rPr>
        <w:t xml:space="preserve">the Canada Job Fund </w:t>
      </w:r>
      <w:r w:rsidR="00760DF6">
        <w:rPr>
          <w:rFonts w:ascii="Times New Roman" w:hAnsi="Times New Roman" w:cs="Times New Roman"/>
          <w:sz w:val="24"/>
          <w:szCs w:val="24"/>
          <w:lang w:val="en-US"/>
        </w:rPr>
        <w:t>introduced by the previous</w:t>
      </w:r>
      <w:r w:rsidR="000A7D07" w:rsidRPr="00274D75">
        <w:rPr>
          <w:rFonts w:ascii="Times New Roman" w:hAnsi="Times New Roman" w:cs="Times New Roman"/>
          <w:sz w:val="24"/>
          <w:szCs w:val="24"/>
          <w:lang w:val="en-US"/>
        </w:rPr>
        <w:t xml:space="preserve"> governm</w:t>
      </w:r>
      <w:r w:rsidR="00760DF6">
        <w:rPr>
          <w:rFonts w:ascii="Times New Roman" w:hAnsi="Times New Roman" w:cs="Times New Roman"/>
          <w:sz w:val="24"/>
          <w:szCs w:val="24"/>
          <w:lang w:val="en-US"/>
        </w:rPr>
        <w:t xml:space="preserve">ent.  </w:t>
      </w:r>
      <w:r w:rsidR="000A7D07">
        <w:rPr>
          <w:rFonts w:ascii="Times New Roman" w:hAnsi="Times New Roman" w:cs="Times New Roman"/>
          <w:sz w:val="24"/>
          <w:szCs w:val="24"/>
          <w:lang w:val="en-US"/>
        </w:rPr>
        <w:t>Budget 2017 promised to return to co</w:t>
      </w:r>
      <w:r w:rsidR="000A7D07" w:rsidRPr="00274D75">
        <w:rPr>
          <w:rFonts w:ascii="Times New Roman" w:hAnsi="Times New Roman" w:cs="Times New Roman"/>
          <w:sz w:val="24"/>
          <w:szCs w:val="24"/>
          <w:lang w:val="en-US"/>
        </w:rPr>
        <w:t>operative federal-provincial/territorial development of skills and training programs while restoring</w:t>
      </w:r>
      <w:r w:rsidR="00760DF6">
        <w:rPr>
          <w:rFonts w:ascii="Times New Roman" w:hAnsi="Times New Roman" w:cs="Times New Roman"/>
          <w:sz w:val="24"/>
          <w:szCs w:val="24"/>
          <w:lang w:val="en-US"/>
        </w:rPr>
        <w:t xml:space="preserve"> greater </w:t>
      </w:r>
      <w:r w:rsidR="000A7D07" w:rsidRPr="00274D75">
        <w:rPr>
          <w:rFonts w:ascii="Times New Roman" w:hAnsi="Times New Roman" w:cs="Times New Roman"/>
          <w:sz w:val="24"/>
          <w:szCs w:val="24"/>
          <w:lang w:val="en-US"/>
        </w:rPr>
        <w:t>flexibility</w:t>
      </w:r>
      <w:r w:rsidR="0087301C">
        <w:rPr>
          <w:rFonts w:ascii="Times New Roman" w:hAnsi="Times New Roman" w:cs="Times New Roman"/>
          <w:sz w:val="24"/>
          <w:szCs w:val="24"/>
          <w:lang w:val="en-US"/>
        </w:rPr>
        <w:t xml:space="preserve"> for individual</w:t>
      </w:r>
      <w:r w:rsidR="00760DF6">
        <w:rPr>
          <w:rFonts w:ascii="Times New Roman" w:hAnsi="Times New Roman" w:cs="Times New Roman"/>
          <w:sz w:val="24"/>
          <w:szCs w:val="24"/>
          <w:lang w:val="en-US"/>
        </w:rPr>
        <w:t xml:space="preserve"> jurisdiction</w:t>
      </w:r>
      <w:r w:rsidR="0087301C">
        <w:rPr>
          <w:rFonts w:ascii="Times New Roman" w:hAnsi="Times New Roman" w:cs="Times New Roman"/>
          <w:sz w:val="24"/>
          <w:szCs w:val="24"/>
          <w:lang w:val="en-US"/>
        </w:rPr>
        <w:t>s</w:t>
      </w:r>
      <w:r w:rsidR="00760DF6">
        <w:rPr>
          <w:rFonts w:ascii="Times New Roman" w:hAnsi="Times New Roman" w:cs="Times New Roman"/>
          <w:sz w:val="24"/>
          <w:szCs w:val="24"/>
          <w:lang w:val="en-US"/>
        </w:rPr>
        <w:t xml:space="preserve"> [Torjman, Mendelson and Battle 2017]</w:t>
      </w:r>
      <w:r w:rsidR="000A7D07" w:rsidRPr="00274D75">
        <w:rPr>
          <w:rFonts w:ascii="Times New Roman" w:hAnsi="Times New Roman" w:cs="Times New Roman"/>
          <w:sz w:val="24"/>
          <w:szCs w:val="24"/>
          <w:lang w:val="en-US"/>
        </w:rPr>
        <w:t>.</w:t>
      </w:r>
    </w:p>
    <w:p w:rsidR="000A7D07" w:rsidRDefault="000A7D07" w:rsidP="00F73F2A">
      <w:pPr>
        <w:spacing w:after="0" w:line="240" w:lineRule="auto"/>
        <w:ind w:firstLine="720"/>
        <w:rPr>
          <w:rFonts w:ascii="Times New Roman" w:hAnsi="Times New Roman" w:cs="Times New Roman"/>
          <w:sz w:val="24"/>
          <w:szCs w:val="24"/>
          <w:lang w:val="en-US"/>
        </w:rPr>
      </w:pPr>
    </w:p>
    <w:p w:rsidR="000A7D07" w:rsidRDefault="005B75A0" w:rsidP="00F73F2A">
      <w:pPr>
        <w:spacing w:after="0" w:line="24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new arrangement </w:t>
      </w:r>
      <w:r w:rsidR="00014B76">
        <w:rPr>
          <w:rFonts w:ascii="Times New Roman" w:hAnsi="Times New Roman" w:cs="Times New Roman"/>
          <w:sz w:val="24"/>
          <w:szCs w:val="24"/>
          <w:lang w:val="en-US"/>
        </w:rPr>
        <w:t>will replace</w:t>
      </w:r>
      <w:r>
        <w:rPr>
          <w:rFonts w:ascii="Times New Roman" w:hAnsi="Times New Roman" w:cs="Times New Roman"/>
          <w:sz w:val="24"/>
          <w:szCs w:val="24"/>
          <w:lang w:val="en-US"/>
        </w:rPr>
        <w:t xml:space="preserve"> a</w:t>
      </w:r>
      <w:r w:rsidR="00760DF6">
        <w:rPr>
          <w:rFonts w:ascii="Times New Roman" w:hAnsi="Times New Roman" w:cs="Times New Roman"/>
          <w:sz w:val="24"/>
          <w:szCs w:val="24"/>
          <w:lang w:val="en-US"/>
        </w:rPr>
        <w:t xml:space="preserve"> </w:t>
      </w:r>
      <w:r w:rsidR="000A7D07" w:rsidRPr="00274D75">
        <w:rPr>
          <w:rFonts w:ascii="Times New Roman" w:hAnsi="Times New Roman" w:cs="Times New Roman"/>
          <w:sz w:val="24"/>
          <w:szCs w:val="24"/>
          <w:lang w:val="en-US"/>
        </w:rPr>
        <w:t>confusing array of separate federal-p</w:t>
      </w:r>
      <w:r w:rsidR="00014B76">
        <w:rPr>
          <w:rFonts w:ascii="Times New Roman" w:hAnsi="Times New Roman" w:cs="Times New Roman"/>
          <w:sz w:val="24"/>
          <w:szCs w:val="24"/>
          <w:lang w:val="en-US"/>
        </w:rPr>
        <w:t xml:space="preserve">rovincial/territorial programs − </w:t>
      </w:r>
      <w:r w:rsidR="000A7D07">
        <w:rPr>
          <w:rFonts w:ascii="Times New Roman" w:hAnsi="Times New Roman" w:cs="Times New Roman"/>
          <w:sz w:val="24"/>
          <w:szCs w:val="24"/>
          <w:lang w:val="en-US"/>
        </w:rPr>
        <w:t xml:space="preserve">Canada Job Fund Agreements, </w:t>
      </w:r>
      <w:proofErr w:type="spellStart"/>
      <w:r w:rsidR="000A7D07" w:rsidRPr="00274D75">
        <w:rPr>
          <w:rFonts w:ascii="Times New Roman" w:hAnsi="Times New Roman" w:cs="Times New Roman"/>
          <w:sz w:val="24"/>
          <w:szCs w:val="24"/>
          <w:lang w:val="en-US"/>
        </w:rPr>
        <w:t>Labour</w:t>
      </w:r>
      <w:proofErr w:type="spellEnd"/>
      <w:r w:rsidR="000A7D07" w:rsidRPr="00274D75">
        <w:rPr>
          <w:rFonts w:ascii="Times New Roman" w:hAnsi="Times New Roman" w:cs="Times New Roman"/>
          <w:sz w:val="24"/>
          <w:szCs w:val="24"/>
          <w:lang w:val="en-US"/>
        </w:rPr>
        <w:t xml:space="preserve"> Market Agreements for Persons with Disabilities and the Target</w:t>
      </w:r>
      <w:r w:rsidR="00014B76">
        <w:rPr>
          <w:rFonts w:ascii="Times New Roman" w:hAnsi="Times New Roman" w:cs="Times New Roman"/>
          <w:sz w:val="24"/>
          <w:szCs w:val="24"/>
          <w:lang w:val="en-US"/>
        </w:rPr>
        <w:t>ed Initiative for Older Workers</w:t>
      </w:r>
      <w:r w:rsidR="00760DF6">
        <w:rPr>
          <w:rFonts w:ascii="Times New Roman" w:hAnsi="Times New Roman" w:cs="Times New Roman"/>
          <w:sz w:val="24"/>
          <w:szCs w:val="24"/>
          <w:lang w:val="en-US"/>
        </w:rPr>
        <w:t>.  These</w:t>
      </w:r>
      <w:r w:rsidR="000A7D07" w:rsidRPr="00274D75">
        <w:rPr>
          <w:rFonts w:ascii="Times New Roman" w:hAnsi="Times New Roman" w:cs="Times New Roman"/>
          <w:sz w:val="24"/>
          <w:szCs w:val="24"/>
          <w:lang w:val="en-US"/>
        </w:rPr>
        <w:t xml:space="preserve"> </w:t>
      </w:r>
      <w:r w:rsidR="007E77EB">
        <w:rPr>
          <w:rFonts w:ascii="Times New Roman" w:hAnsi="Times New Roman" w:cs="Times New Roman"/>
          <w:sz w:val="24"/>
          <w:szCs w:val="24"/>
          <w:lang w:val="en-US"/>
        </w:rPr>
        <w:t xml:space="preserve">former arrangements </w:t>
      </w:r>
      <w:r w:rsidR="00A25A0D">
        <w:rPr>
          <w:rFonts w:ascii="Times New Roman" w:hAnsi="Times New Roman" w:cs="Times New Roman"/>
          <w:sz w:val="24"/>
          <w:szCs w:val="24"/>
          <w:lang w:val="en-US"/>
        </w:rPr>
        <w:t>will</w:t>
      </w:r>
      <w:r w:rsidR="00760DF6">
        <w:rPr>
          <w:rFonts w:ascii="Times New Roman" w:hAnsi="Times New Roman" w:cs="Times New Roman"/>
          <w:sz w:val="24"/>
          <w:szCs w:val="24"/>
          <w:lang w:val="en-US"/>
        </w:rPr>
        <w:t xml:space="preserve"> </w:t>
      </w:r>
      <w:r w:rsidR="000A7D07" w:rsidRPr="00274D75">
        <w:rPr>
          <w:rFonts w:ascii="Times New Roman" w:hAnsi="Times New Roman" w:cs="Times New Roman"/>
          <w:sz w:val="24"/>
          <w:szCs w:val="24"/>
          <w:lang w:val="en-US"/>
        </w:rPr>
        <w:t>be consolidated under a single Workforce Development Ag</w:t>
      </w:r>
      <w:r w:rsidR="00760DF6">
        <w:rPr>
          <w:rFonts w:ascii="Times New Roman" w:hAnsi="Times New Roman" w:cs="Times New Roman"/>
          <w:sz w:val="24"/>
          <w:szCs w:val="24"/>
          <w:lang w:val="en-US"/>
        </w:rPr>
        <w:t>reement with an increase in total expenditures</w:t>
      </w:r>
      <w:r w:rsidR="000A7D07" w:rsidRPr="00274D75">
        <w:rPr>
          <w:rFonts w:ascii="Times New Roman" w:hAnsi="Times New Roman" w:cs="Times New Roman"/>
          <w:sz w:val="24"/>
          <w:szCs w:val="24"/>
          <w:lang w:val="en-US"/>
        </w:rPr>
        <w:t xml:space="preserve"> by $900 m</w:t>
      </w:r>
      <w:r w:rsidR="00A61BBF">
        <w:rPr>
          <w:rFonts w:ascii="Times New Roman" w:hAnsi="Times New Roman" w:cs="Times New Roman"/>
          <w:sz w:val="24"/>
          <w:szCs w:val="24"/>
          <w:lang w:val="en-US"/>
        </w:rPr>
        <w:t>illion over the next six years.</w:t>
      </w:r>
    </w:p>
    <w:p w:rsidR="000A7D07" w:rsidRPr="00274D75" w:rsidRDefault="000A7D07" w:rsidP="00F73F2A">
      <w:pPr>
        <w:spacing w:after="0" w:line="240" w:lineRule="auto"/>
        <w:ind w:firstLine="720"/>
        <w:rPr>
          <w:rFonts w:ascii="Times New Roman" w:hAnsi="Times New Roman" w:cs="Times New Roman"/>
          <w:sz w:val="24"/>
          <w:szCs w:val="24"/>
          <w:lang w:val="en-US"/>
        </w:rPr>
      </w:pPr>
    </w:p>
    <w:p w:rsidR="001B72A1" w:rsidRDefault="000A7D07" w:rsidP="00F73F2A">
      <w:pPr>
        <w:spacing w:after="0" w:line="240" w:lineRule="auto"/>
        <w:ind w:firstLine="720"/>
        <w:rPr>
          <w:rFonts w:ascii="Times New Roman" w:hAnsi="Times New Roman" w:cs="Times New Roman"/>
          <w:sz w:val="24"/>
          <w:szCs w:val="24"/>
          <w:lang w:val="en-US"/>
        </w:rPr>
      </w:pPr>
      <w:r w:rsidRPr="00274D75">
        <w:rPr>
          <w:rFonts w:ascii="Times New Roman" w:hAnsi="Times New Roman" w:cs="Times New Roman"/>
          <w:sz w:val="24"/>
          <w:szCs w:val="24"/>
          <w:lang w:val="en-US"/>
        </w:rPr>
        <w:t>The Canada Job Fund had seen alm</w:t>
      </w:r>
      <w:r>
        <w:rPr>
          <w:rFonts w:ascii="Times New Roman" w:hAnsi="Times New Roman" w:cs="Times New Roman"/>
          <w:sz w:val="24"/>
          <w:szCs w:val="24"/>
          <w:lang w:val="en-US"/>
        </w:rPr>
        <w:t xml:space="preserve">ost all federal support for </w:t>
      </w:r>
      <w:r w:rsidRPr="00274D75">
        <w:rPr>
          <w:rFonts w:ascii="Times New Roman" w:hAnsi="Times New Roman" w:cs="Times New Roman"/>
          <w:sz w:val="24"/>
          <w:szCs w:val="24"/>
          <w:lang w:val="en-US"/>
        </w:rPr>
        <w:t xml:space="preserve">vulnerable unemployed and underemployed </w:t>
      </w:r>
      <w:r>
        <w:rPr>
          <w:rFonts w:ascii="Times New Roman" w:hAnsi="Times New Roman" w:cs="Times New Roman"/>
          <w:sz w:val="24"/>
          <w:szCs w:val="24"/>
          <w:lang w:val="en-US"/>
        </w:rPr>
        <w:t>Canadians replaced by</w:t>
      </w:r>
      <w:r w:rsidRPr="00274D75">
        <w:rPr>
          <w:rFonts w:ascii="Times New Roman" w:hAnsi="Times New Roman" w:cs="Times New Roman"/>
          <w:sz w:val="24"/>
          <w:szCs w:val="24"/>
          <w:lang w:val="en-US"/>
        </w:rPr>
        <w:t xml:space="preserve"> subsidies to companies </w:t>
      </w:r>
      <w:r>
        <w:rPr>
          <w:rFonts w:ascii="Times New Roman" w:hAnsi="Times New Roman" w:cs="Times New Roman"/>
          <w:sz w:val="24"/>
          <w:szCs w:val="24"/>
          <w:lang w:val="en-US"/>
        </w:rPr>
        <w:t xml:space="preserve">for </w:t>
      </w:r>
      <w:r w:rsidRPr="00274D75">
        <w:rPr>
          <w:rFonts w:ascii="Times New Roman" w:hAnsi="Times New Roman" w:cs="Times New Roman"/>
          <w:sz w:val="24"/>
          <w:szCs w:val="24"/>
          <w:lang w:val="en-US"/>
        </w:rPr>
        <w:t>upgrading the skil</w:t>
      </w:r>
      <w:r>
        <w:rPr>
          <w:rFonts w:ascii="Times New Roman" w:hAnsi="Times New Roman" w:cs="Times New Roman"/>
          <w:sz w:val="24"/>
          <w:szCs w:val="24"/>
          <w:lang w:val="en-US"/>
        </w:rPr>
        <w:t>ls of currently employed workers.  Y</w:t>
      </w:r>
      <w:r w:rsidRPr="00274D75">
        <w:rPr>
          <w:rFonts w:ascii="Times New Roman" w:hAnsi="Times New Roman" w:cs="Times New Roman"/>
          <w:sz w:val="24"/>
          <w:szCs w:val="24"/>
          <w:lang w:val="en-US"/>
        </w:rPr>
        <w:t xml:space="preserve">et many of these companies </w:t>
      </w:r>
      <w:r>
        <w:rPr>
          <w:rFonts w:ascii="Times New Roman" w:hAnsi="Times New Roman" w:cs="Times New Roman"/>
          <w:sz w:val="24"/>
          <w:szCs w:val="24"/>
          <w:lang w:val="en-US"/>
        </w:rPr>
        <w:t>had already been deliverin</w:t>
      </w:r>
      <w:r w:rsidRPr="00274D75">
        <w:rPr>
          <w:rFonts w:ascii="Times New Roman" w:hAnsi="Times New Roman" w:cs="Times New Roman"/>
          <w:sz w:val="24"/>
          <w:szCs w:val="24"/>
          <w:lang w:val="en-US"/>
        </w:rPr>
        <w:t xml:space="preserve">g training at their own expense.  </w:t>
      </w:r>
      <w:r w:rsidR="00A2032E">
        <w:rPr>
          <w:rFonts w:ascii="Times New Roman" w:hAnsi="Times New Roman" w:cs="Times New Roman"/>
          <w:sz w:val="24"/>
          <w:szCs w:val="24"/>
          <w:lang w:val="en-US"/>
        </w:rPr>
        <w:t>T</w:t>
      </w:r>
      <w:r w:rsidRPr="00274D75">
        <w:rPr>
          <w:rFonts w:ascii="Times New Roman" w:hAnsi="Times New Roman" w:cs="Times New Roman"/>
          <w:sz w:val="24"/>
          <w:szCs w:val="24"/>
          <w:lang w:val="en-US"/>
        </w:rPr>
        <w:t xml:space="preserve">he </w:t>
      </w:r>
      <w:r w:rsidR="00A2032E">
        <w:rPr>
          <w:rFonts w:ascii="Times New Roman" w:hAnsi="Times New Roman" w:cs="Times New Roman"/>
          <w:sz w:val="24"/>
          <w:szCs w:val="24"/>
          <w:lang w:val="en-US"/>
        </w:rPr>
        <w:t xml:space="preserve">expectation is that the </w:t>
      </w:r>
      <w:r w:rsidRPr="00274D75">
        <w:rPr>
          <w:rFonts w:ascii="Times New Roman" w:hAnsi="Times New Roman" w:cs="Times New Roman"/>
          <w:sz w:val="24"/>
          <w:szCs w:val="24"/>
          <w:lang w:val="en-US"/>
        </w:rPr>
        <w:t xml:space="preserve">new Workforce Development Agreements will provide training and skills development better </w:t>
      </w:r>
      <w:r>
        <w:rPr>
          <w:rFonts w:ascii="Times New Roman" w:hAnsi="Times New Roman" w:cs="Times New Roman"/>
          <w:sz w:val="24"/>
          <w:szCs w:val="24"/>
          <w:lang w:val="en-US"/>
        </w:rPr>
        <w:t>at</w:t>
      </w:r>
      <w:r w:rsidRPr="00274D75">
        <w:rPr>
          <w:rFonts w:ascii="Times New Roman" w:hAnsi="Times New Roman" w:cs="Times New Roman"/>
          <w:sz w:val="24"/>
          <w:szCs w:val="24"/>
          <w:lang w:val="en-US"/>
        </w:rPr>
        <w:t xml:space="preserve">tuned to the needs of the workforce and the </w:t>
      </w:r>
      <w:proofErr w:type="spellStart"/>
      <w:r w:rsidRPr="00274D75">
        <w:rPr>
          <w:rFonts w:ascii="Times New Roman" w:hAnsi="Times New Roman" w:cs="Times New Roman"/>
          <w:sz w:val="24"/>
          <w:szCs w:val="24"/>
          <w:lang w:val="en-US"/>
        </w:rPr>
        <w:t>labour</w:t>
      </w:r>
      <w:proofErr w:type="spellEnd"/>
      <w:r w:rsidRPr="00274D75">
        <w:rPr>
          <w:rFonts w:ascii="Times New Roman" w:hAnsi="Times New Roman" w:cs="Times New Roman"/>
          <w:sz w:val="24"/>
          <w:szCs w:val="24"/>
          <w:lang w:val="en-US"/>
        </w:rPr>
        <w:t xml:space="preserve"> market</w:t>
      </w:r>
      <w:r w:rsidR="00A2032E">
        <w:rPr>
          <w:rFonts w:ascii="Times New Roman" w:hAnsi="Times New Roman" w:cs="Times New Roman"/>
          <w:sz w:val="24"/>
          <w:szCs w:val="24"/>
          <w:lang w:val="en-US"/>
        </w:rPr>
        <w:t xml:space="preserve"> and</w:t>
      </w:r>
      <w:r w:rsidR="007E77EB">
        <w:rPr>
          <w:rFonts w:ascii="Times New Roman" w:hAnsi="Times New Roman" w:cs="Times New Roman"/>
          <w:sz w:val="24"/>
          <w:szCs w:val="24"/>
          <w:lang w:val="en-US"/>
        </w:rPr>
        <w:t>,</w:t>
      </w:r>
      <w:r w:rsidR="00A2032E">
        <w:rPr>
          <w:rFonts w:ascii="Times New Roman" w:hAnsi="Times New Roman" w:cs="Times New Roman"/>
          <w:sz w:val="24"/>
          <w:szCs w:val="24"/>
          <w:lang w:val="en-US"/>
        </w:rPr>
        <w:t xml:space="preserve"> ideally</w:t>
      </w:r>
      <w:r w:rsidR="007E77EB">
        <w:rPr>
          <w:rFonts w:ascii="Times New Roman" w:hAnsi="Times New Roman" w:cs="Times New Roman"/>
          <w:sz w:val="24"/>
          <w:szCs w:val="24"/>
          <w:lang w:val="en-US"/>
        </w:rPr>
        <w:t>,</w:t>
      </w:r>
      <w:r w:rsidR="00A2032E">
        <w:rPr>
          <w:rFonts w:ascii="Times New Roman" w:hAnsi="Times New Roman" w:cs="Times New Roman"/>
          <w:sz w:val="24"/>
          <w:szCs w:val="24"/>
          <w:lang w:val="en-US"/>
        </w:rPr>
        <w:t xml:space="preserve"> will fit better with</w:t>
      </w:r>
      <w:r w:rsidRPr="00274D75">
        <w:rPr>
          <w:rFonts w:ascii="Times New Roman" w:hAnsi="Times New Roman" w:cs="Times New Roman"/>
          <w:sz w:val="24"/>
          <w:szCs w:val="24"/>
          <w:lang w:val="en-US"/>
        </w:rPr>
        <w:t xml:space="preserve"> tra</w:t>
      </w:r>
      <w:r>
        <w:rPr>
          <w:rFonts w:ascii="Times New Roman" w:hAnsi="Times New Roman" w:cs="Times New Roman"/>
          <w:sz w:val="24"/>
          <w:szCs w:val="24"/>
          <w:lang w:val="en-US"/>
        </w:rPr>
        <w:t>ining efforts currently under way.</w:t>
      </w:r>
    </w:p>
    <w:p w:rsidR="00A2032E" w:rsidRDefault="00A2032E" w:rsidP="00F73F2A">
      <w:pPr>
        <w:spacing w:after="0" w:line="240" w:lineRule="auto"/>
        <w:ind w:firstLine="720"/>
        <w:rPr>
          <w:rFonts w:ascii="Times New Roman" w:hAnsi="Times New Roman" w:cs="Times New Roman"/>
          <w:sz w:val="24"/>
          <w:szCs w:val="24"/>
          <w:lang w:val="en-US"/>
        </w:rPr>
      </w:pPr>
    </w:p>
    <w:p w:rsidR="007E77EB" w:rsidRDefault="00B80A28" w:rsidP="00F73F2A">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color w:val="000000"/>
          <w:sz w:val="24"/>
          <w:szCs w:val="24"/>
        </w:rPr>
        <w:t>But w</w:t>
      </w:r>
      <w:r w:rsidR="00A2032E">
        <w:rPr>
          <w:rFonts w:ascii="Times New Roman" w:hAnsi="Times New Roman" w:cs="Times New Roman"/>
          <w:color w:val="000000"/>
          <w:sz w:val="24"/>
          <w:szCs w:val="24"/>
        </w:rPr>
        <w:t xml:space="preserve">hile training is vital, </w:t>
      </w:r>
      <w:r w:rsidR="007E77EB">
        <w:rPr>
          <w:rFonts w:ascii="Times New Roman" w:hAnsi="Times New Roman" w:cs="Times New Roman"/>
          <w:color w:val="000000"/>
          <w:sz w:val="24"/>
          <w:szCs w:val="24"/>
        </w:rPr>
        <w:t>it is not sufficient</w:t>
      </w:r>
      <w:r w:rsidR="002D3E17">
        <w:rPr>
          <w:rFonts w:ascii="Times New Roman" w:hAnsi="Times New Roman" w:cs="Times New Roman"/>
          <w:color w:val="000000"/>
          <w:sz w:val="24"/>
          <w:szCs w:val="24"/>
        </w:rPr>
        <w:t xml:space="preserve">.  There must be real employment opportunities as well.  </w:t>
      </w:r>
      <w:r w:rsidR="00A2032E">
        <w:rPr>
          <w:rFonts w:ascii="Times New Roman" w:hAnsi="Times New Roman" w:cs="Times New Roman"/>
          <w:color w:val="000000"/>
          <w:sz w:val="24"/>
          <w:szCs w:val="24"/>
        </w:rPr>
        <w:t xml:space="preserve">In the absence of </w:t>
      </w:r>
      <w:r>
        <w:rPr>
          <w:rFonts w:ascii="Times New Roman" w:hAnsi="Times New Roman" w:cs="Times New Roman"/>
          <w:color w:val="000000"/>
          <w:sz w:val="24"/>
          <w:szCs w:val="24"/>
        </w:rPr>
        <w:t>sufficient</w:t>
      </w:r>
      <w:r w:rsidR="00101A87">
        <w:rPr>
          <w:rFonts w:ascii="Times New Roman" w:hAnsi="Times New Roman" w:cs="Times New Roman"/>
          <w:color w:val="000000"/>
          <w:sz w:val="24"/>
          <w:szCs w:val="24"/>
        </w:rPr>
        <w:t xml:space="preserve"> and suitable</w:t>
      </w:r>
      <w:r>
        <w:rPr>
          <w:rFonts w:ascii="Times New Roman" w:hAnsi="Times New Roman" w:cs="Times New Roman"/>
          <w:color w:val="000000"/>
          <w:sz w:val="24"/>
          <w:szCs w:val="24"/>
        </w:rPr>
        <w:t xml:space="preserve"> </w:t>
      </w:r>
      <w:r w:rsidR="00A2032E">
        <w:rPr>
          <w:rFonts w:ascii="Times New Roman" w:hAnsi="Times New Roman" w:cs="Times New Roman"/>
          <w:color w:val="000000"/>
          <w:sz w:val="24"/>
          <w:szCs w:val="24"/>
        </w:rPr>
        <w:t>paid employment</w:t>
      </w:r>
      <w:r>
        <w:rPr>
          <w:rFonts w:ascii="Times New Roman" w:hAnsi="Times New Roman" w:cs="Times New Roman"/>
          <w:color w:val="000000"/>
          <w:sz w:val="24"/>
          <w:szCs w:val="24"/>
        </w:rPr>
        <w:t xml:space="preserve">, </w:t>
      </w:r>
      <w:r w:rsidR="007E77EB">
        <w:rPr>
          <w:rFonts w:ascii="Times New Roman" w:hAnsi="Times New Roman" w:cs="Times New Roman"/>
          <w:color w:val="000000"/>
          <w:sz w:val="24"/>
          <w:szCs w:val="24"/>
        </w:rPr>
        <w:t xml:space="preserve">Canada requires </w:t>
      </w:r>
      <w:r>
        <w:rPr>
          <w:rFonts w:ascii="Times New Roman" w:hAnsi="Times New Roman" w:cs="Times New Roman"/>
          <w:color w:val="000000"/>
          <w:sz w:val="24"/>
          <w:szCs w:val="24"/>
        </w:rPr>
        <w:t xml:space="preserve">a more adequate </w:t>
      </w:r>
      <w:r w:rsidR="007E77EB">
        <w:rPr>
          <w:rFonts w:ascii="Times New Roman" w:hAnsi="Times New Roman" w:cs="Times New Roman"/>
          <w:color w:val="000000"/>
          <w:sz w:val="24"/>
          <w:szCs w:val="24"/>
        </w:rPr>
        <w:t>system of inc</w:t>
      </w:r>
      <w:r w:rsidR="00A25A0D">
        <w:rPr>
          <w:rFonts w:ascii="Times New Roman" w:hAnsi="Times New Roman" w:cs="Times New Roman"/>
          <w:color w:val="000000"/>
          <w:sz w:val="24"/>
          <w:szCs w:val="24"/>
        </w:rPr>
        <w:t>ome security</w:t>
      </w:r>
      <w:r w:rsidR="00E70E16">
        <w:rPr>
          <w:rFonts w:ascii="Times New Roman" w:hAnsi="Times New Roman" w:cs="Times New Roman"/>
          <w:color w:val="000000"/>
          <w:sz w:val="24"/>
          <w:szCs w:val="24"/>
        </w:rPr>
        <w:t xml:space="preserve">.  </w:t>
      </w:r>
      <w:r w:rsidR="007E77EB">
        <w:rPr>
          <w:rFonts w:ascii="Times New Roman" w:hAnsi="Times New Roman" w:cs="Times New Roman"/>
          <w:sz w:val="24"/>
          <w:szCs w:val="24"/>
        </w:rPr>
        <w:t xml:space="preserve">The disability </w:t>
      </w:r>
      <w:r w:rsidR="00A25A0D">
        <w:rPr>
          <w:rFonts w:ascii="Times New Roman" w:hAnsi="Times New Roman" w:cs="Times New Roman"/>
          <w:sz w:val="24"/>
          <w:szCs w:val="24"/>
        </w:rPr>
        <w:t xml:space="preserve">income system comes into play </w:t>
      </w:r>
      <w:r w:rsidR="007E77EB">
        <w:rPr>
          <w:rFonts w:ascii="Times New Roman" w:hAnsi="Times New Roman" w:cs="Times New Roman"/>
          <w:sz w:val="24"/>
          <w:szCs w:val="24"/>
        </w:rPr>
        <w:t>when an individual has had to leave the labour market or was unable to join it in the first place because of a disabling condition.</w:t>
      </w:r>
    </w:p>
    <w:p w:rsidR="007E77EB" w:rsidRDefault="007E77EB" w:rsidP="007E77EB">
      <w:pPr>
        <w:autoSpaceDE w:val="0"/>
        <w:autoSpaceDN w:val="0"/>
        <w:adjustRightInd w:val="0"/>
        <w:spacing w:after="0" w:line="240" w:lineRule="auto"/>
        <w:rPr>
          <w:rFonts w:ascii="Times New Roman" w:hAnsi="Times New Roman" w:cs="Times New Roman"/>
          <w:sz w:val="24"/>
          <w:szCs w:val="24"/>
        </w:rPr>
      </w:pPr>
    </w:p>
    <w:p w:rsidR="001B72A1" w:rsidRPr="00422FBC" w:rsidRDefault="001B72A1" w:rsidP="001B72A1">
      <w:pPr>
        <w:autoSpaceDE w:val="0"/>
        <w:autoSpaceDN w:val="0"/>
        <w:adjustRightInd w:val="0"/>
        <w:spacing w:after="0" w:line="240" w:lineRule="auto"/>
        <w:rPr>
          <w:rFonts w:ascii="Times New Roman" w:hAnsi="Times New Roman" w:cs="Times New Roman"/>
          <w:color w:val="000000"/>
          <w:sz w:val="24"/>
          <w:szCs w:val="24"/>
        </w:rPr>
      </w:pPr>
    </w:p>
    <w:p w:rsidR="005B1811" w:rsidRDefault="005B1811">
      <w:pPr>
        <w:rPr>
          <w:rFonts w:ascii="Times New Roman" w:hAnsi="Times New Roman" w:cs="Times New Roman"/>
          <w:caps/>
          <w:color w:val="645256"/>
          <w:sz w:val="24"/>
          <w:szCs w:val="24"/>
          <w:lang w:val="en-US"/>
        </w:rPr>
      </w:pPr>
      <w:r>
        <w:rPr>
          <w:rFonts w:ascii="Times New Roman" w:hAnsi="Times New Roman" w:cs="Times New Roman"/>
          <w:caps/>
          <w:color w:val="645256"/>
          <w:sz w:val="24"/>
          <w:szCs w:val="24"/>
          <w:lang w:val="en-US"/>
        </w:rPr>
        <w:br w:type="page"/>
      </w:r>
    </w:p>
    <w:p w:rsidR="00F73F2A" w:rsidRDefault="00F73F2A" w:rsidP="00F73F2A">
      <w:pPr>
        <w:autoSpaceDE w:val="0"/>
        <w:autoSpaceDN w:val="0"/>
        <w:adjustRightInd w:val="0"/>
        <w:spacing w:after="0" w:line="240" w:lineRule="atLeast"/>
        <w:textAlignment w:val="center"/>
        <w:rPr>
          <w:rFonts w:ascii="Times New Roman" w:hAnsi="Times New Roman" w:cs="Times New Roman"/>
          <w:caps/>
          <w:color w:val="645256"/>
          <w:sz w:val="24"/>
          <w:szCs w:val="24"/>
          <w:lang w:val="en-US"/>
        </w:rPr>
      </w:pPr>
      <w:r>
        <w:rPr>
          <w:rFonts w:ascii="Times New Roman" w:hAnsi="Times New Roman" w:cs="Times New Roman"/>
          <w:caps/>
          <w:color w:val="645256"/>
          <w:sz w:val="24"/>
          <w:szCs w:val="24"/>
          <w:lang w:val="en-US"/>
        </w:rPr>
        <w:lastRenderedPageBreak/>
        <w:t>Disability Income System</w:t>
      </w:r>
    </w:p>
    <w:p w:rsidR="00F73F2A" w:rsidRPr="00F73F2A" w:rsidRDefault="00F73F2A" w:rsidP="00F73F2A">
      <w:pPr>
        <w:autoSpaceDE w:val="0"/>
        <w:autoSpaceDN w:val="0"/>
        <w:adjustRightInd w:val="0"/>
        <w:spacing w:after="0" w:line="240" w:lineRule="atLeast"/>
        <w:textAlignment w:val="center"/>
        <w:rPr>
          <w:rFonts w:ascii="Times New Roman" w:hAnsi="Times New Roman" w:cs="Times New Roman"/>
          <w:caps/>
          <w:color w:val="645256"/>
          <w:sz w:val="24"/>
          <w:szCs w:val="24"/>
          <w:lang w:val="en-US"/>
        </w:rPr>
      </w:pPr>
    </w:p>
    <w:p w:rsidR="001C3B44" w:rsidRPr="007E77EB" w:rsidRDefault="001C3B44" w:rsidP="00F73F2A">
      <w:pPr>
        <w:autoSpaceDE w:val="0"/>
        <w:autoSpaceDN w:val="0"/>
        <w:adjustRightInd w:val="0"/>
        <w:spacing w:after="0" w:line="240" w:lineRule="auto"/>
        <w:ind w:firstLine="720"/>
        <w:rPr>
          <w:rFonts w:ascii="Times New Roman" w:hAnsi="Times New Roman" w:cs="Times New Roman"/>
          <w:b/>
          <w:i/>
          <w:color w:val="231F20"/>
          <w:sz w:val="24"/>
          <w:szCs w:val="24"/>
        </w:rPr>
      </w:pPr>
      <w:r w:rsidRPr="002115E6">
        <w:rPr>
          <w:rFonts w:ascii="Times New Roman" w:hAnsi="Times New Roman" w:cs="Times New Roman"/>
          <w:color w:val="231F20"/>
          <w:sz w:val="24"/>
          <w:szCs w:val="24"/>
        </w:rPr>
        <w:t>The disability income system is a</w:t>
      </w:r>
      <w:r w:rsidR="00F65BB7">
        <w:rPr>
          <w:rFonts w:ascii="Times New Roman" w:hAnsi="Times New Roman" w:cs="Times New Roman"/>
          <w:color w:val="231F20"/>
          <w:sz w:val="24"/>
          <w:szCs w:val="24"/>
        </w:rPr>
        <w:t xml:space="preserve"> loose collection </w:t>
      </w:r>
      <w:r w:rsidRPr="002115E6">
        <w:rPr>
          <w:rFonts w:ascii="Times New Roman" w:hAnsi="Times New Roman" w:cs="Times New Roman"/>
          <w:color w:val="231F20"/>
          <w:sz w:val="24"/>
          <w:szCs w:val="24"/>
        </w:rPr>
        <w:t xml:space="preserve">of programs that were designed for </w:t>
      </w:r>
      <w:r w:rsidR="00517039">
        <w:rPr>
          <w:rFonts w:ascii="Times New Roman" w:hAnsi="Times New Roman" w:cs="Times New Roman"/>
          <w:color w:val="231F20"/>
          <w:sz w:val="24"/>
          <w:szCs w:val="24"/>
        </w:rPr>
        <w:t>distinct purposes.  That structure</w:t>
      </w:r>
      <w:r w:rsidRPr="002115E6">
        <w:rPr>
          <w:rFonts w:ascii="Times New Roman" w:hAnsi="Times New Roman" w:cs="Times New Roman"/>
          <w:color w:val="231F20"/>
          <w:sz w:val="24"/>
          <w:szCs w:val="24"/>
        </w:rPr>
        <w:t xml:space="preserve"> would not actually be a bad thing if at least all the pieces worked well together.</w:t>
      </w:r>
    </w:p>
    <w:p w:rsidR="001C3B44" w:rsidRPr="002115E6" w:rsidRDefault="001C3B44" w:rsidP="00F73F2A">
      <w:pPr>
        <w:autoSpaceDE w:val="0"/>
        <w:autoSpaceDN w:val="0"/>
        <w:adjustRightInd w:val="0"/>
        <w:spacing w:after="0" w:line="240" w:lineRule="auto"/>
        <w:ind w:firstLine="720"/>
        <w:rPr>
          <w:rFonts w:ascii="Times New Roman" w:hAnsi="Times New Roman" w:cs="Times New Roman"/>
          <w:sz w:val="24"/>
          <w:szCs w:val="24"/>
        </w:rPr>
      </w:pPr>
    </w:p>
    <w:p w:rsidR="00F65BB7" w:rsidRDefault="000136DC" w:rsidP="00F73F2A">
      <w:pPr>
        <w:autoSpaceDE w:val="0"/>
        <w:autoSpaceDN w:val="0"/>
        <w:adjustRightInd w:val="0"/>
        <w:spacing w:after="0" w:line="240" w:lineRule="auto"/>
        <w:ind w:firstLine="720"/>
        <w:rPr>
          <w:rFonts w:ascii="Times New Roman" w:hAnsi="Times New Roman" w:cs="Times New Roman"/>
          <w:sz w:val="24"/>
          <w:szCs w:val="24"/>
        </w:rPr>
      </w:pPr>
      <w:r w:rsidRPr="002F7FCC">
        <w:rPr>
          <w:rFonts w:ascii="Times New Roman" w:hAnsi="Times New Roman" w:cs="Times New Roman"/>
          <w:sz w:val="24"/>
          <w:szCs w:val="24"/>
        </w:rPr>
        <w:t>Eligibility for most programs is determined by where and how claimants became disabled and by the nature and severity of their disability.</w:t>
      </w:r>
      <w:r w:rsidR="00337EE3">
        <w:rPr>
          <w:rFonts w:ascii="Times New Roman" w:hAnsi="Times New Roman" w:cs="Times New Roman"/>
          <w:sz w:val="24"/>
          <w:szCs w:val="24"/>
        </w:rPr>
        <w:t xml:space="preserve">  </w:t>
      </w:r>
      <w:r w:rsidR="007E77EB">
        <w:rPr>
          <w:rFonts w:ascii="Times New Roman" w:hAnsi="Times New Roman" w:cs="Times New Roman"/>
          <w:sz w:val="24"/>
          <w:szCs w:val="24"/>
        </w:rPr>
        <w:t>The programs</w:t>
      </w:r>
      <w:r w:rsidR="00F65BB7">
        <w:rPr>
          <w:rFonts w:ascii="Times New Roman" w:hAnsi="Times New Roman" w:cs="Times New Roman"/>
          <w:sz w:val="24"/>
          <w:szCs w:val="24"/>
        </w:rPr>
        <w:t xml:space="preserve"> operate as though they are discrete point</w:t>
      </w:r>
      <w:r w:rsidR="00517039">
        <w:rPr>
          <w:rFonts w:ascii="Times New Roman" w:hAnsi="Times New Roman" w:cs="Times New Roman"/>
          <w:sz w:val="24"/>
          <w:szCs w:val="24"/>
        </w:rPr>
        <w:t>s</w:t>
      </w:r>
      <w:r w:rsidR="00F65BB7">
        <w:rPr>
          <w:rFonts w:ascii="Times New Roman" w:hAnsi="Times New Roman" w:cs="Times New Roman"/>
          <w:sz w:val="24"/>
          <w:szCs w:val="24"/>
        </w:rPr>
        <w:t xml:space="preserve"> along a continuum rather than a set of linked efforts that respond effectively in the event of changing</w:t>
      </w:r>
      <w:r w:rsidR="007E77EB">
        <w:rPr>
          <w:rFonts w:ascii="Times New Roman" w:hAnsi="Times New Roman" w:cs="Times New Roman"/>
          <w:sz w:val="24"/>
          <w:szCs w:val="24"/>
        </w:rPr>
        <w:t xml:space="preserve"> circumstances, such as a deterioration</w:t>
      </w:r>
      <w:r w:rsidR="00F65BB7">
        <w:rPr>
          <w:rFonts w:ascii="Times New Roman" w:hAnsi="Times New Roman" w:cs="Times New Roman"/>
          <w:sz w:val="24"/>
          <w:szCs w:val="24"/>
        </w:rPr>
        <w:t xml:space="preserve"> in </w:t>
      </w:r>
      <w:r w:rsidR="00517039">
        <w:rPr>
          <w:rFonts w:ascii="Times New Roman" w:hAnsi="Times New Roman" w:cs="Times New Roman"/>
          <w:sz w:val="24"/>
          <w:szCs w:val="24"/>
        </w:rPr>
        <w:t xml:space="preserve">condition or </w:t>
      </w:r>
      <w:r w:rsidR="007E77EB">
        <w:rPr>
          <w:rFonts w:ascii="Times New Roman" w:hAnsi="Times New Roman" w:cs="Times New Roman"/>
          <w:sz w:val="24"/>
          <w:szCs w:val="24"/>
        </w:rPr>
        <w:t>reduction in</w:t>
      </w:r>
      <w:r w:rsidR="00F65BB7">
        <w:rPr>
          <w:rFonts w:ascii="Times New Roman" w:hAnsi="Times New Roman" w:cs="Times New Roman"/>
          <w:sz w:val="24"/>
          <w:szCs w:val="24"/>
        </w:rPr>
        <w:t xml:space="preserve"> mar</w:t>
      </w:r>
      <w:r w:rsidR="00517039">
        <w:rPr>
          <w:rFonts w:ascii="Times New Roman" w:hAnsi="Times New Roman" w:cs="Times New Roman"/>
          <w:sz w:val="24"/>
          <w:szCs w:val="24"/>
        </w:rPr>
        <w:t>ket participation</w:t>
      </w:r>
      <w:r w:rsidR="00F65BB7">
        <w:rPr>
          <w:rFonts w:ascii="Times New Roman" w:hAnsi="Times New Roman" w:cs="Times New Roman"/>
          <w:sz w:val="24"/>
          <w:szCs w:val="24"/>
        </w:rPr>
        <w:t xml:space="preserve">.  </w:t>
      </w:r>
    </w:p>
    <w:p w:rsidR="00F65BB7" w:rsidRDefault="00F65BB7" w:rsidP="00F73F2A">
      <w:pPr>
        <w:autoSpaceDE w:val="0"/>
        <w:autoSpaceDN w:val="0"/>
        <w:adjustRightInd w:val="0"/>
        <w:spacing w:after="0" w:line="240" w:lineRule="auto"/>
        <w:ind w:firstLine="720"/>
        <w:rPr>
          <w:rFonts w:ascii="Times New Roman" w:hAnsi="Times New Roman" w:cs="Times New Roman"/>
          <w:sz w:val="24"/>
          <w:szCs w:val="24"/>
        </w:rPr>
      </w:pPr>
    </w:p>
    <w:p w:rsidR="000136DC" w:rsidRDefault="00F65BB7" w:rsidP="00F73F2A">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337EE3">
        <w:rPr>
          <w:rFonts w:ascii="Times New Roman" w:hAnsi="Times New Roman" w:cs="Times New Roman"/>
          <w:sz w:val="24"/>
          <w:szCs w:val="24"/>
        </w:rPr>
        <w:t xml:space="preserve">hree main categories </w:t>
      </w:r>
      <w:r w:rsidR="00ED4562">
        <w:rPr>
          <w:rFonts w:ascii="Times New Roman" w:hAnsi="Times New Roman" w:cs="Times New Roman"/>
          <w:sz w:val="24"/>
          <w:szCs w:val="24"/>
        </w:rPr>
        <w:t xml:space="preserve">of programs </w:t>
      </w:r>
      <w:r w:rsidR="00517039">
        <w:rPr>
          <w:rFonts w:ascii="Times New Roman" w:hAnsi="Times New Roman" w:cs="Times New Roman"/>
          <w:sz w:val="24"/>
          <w:szCs w:val="24"/>
        </w:rPr>
        <w:t>comprise the disability income</w:t>
      </w:r>
      <w:r w:rsidR="00337EE3" w:rsidRPr="002115E6">
        <w:rPr>
          <w:rFonts w:ascii="Times New Roman" w:hAnsi="Times New Roman" w:cs="Times New Roman"/>
          <w:sz w:val="24"/>
          <w:szCs w:val="24"/>
        </w:rPr>
        <w:t xml:space="preserve"> system.  </w:t>
      </w:r>
      <w:r w:rsidR="00517039">
        <w:rPr>
          <w:rFonts w:ascii="Times New Roman" w:hAnsi="Times New Roman" w:cs="Times New Roman"/>
          <w:sz w:val="24"/>
          <w:szCs w:val="24"/>
        </w:rPr>
        <w:t xml:space="preserve">There is a </w:t>
      </w:r>
      <w:r w:rsidR="006E14DD">
        <w:rPr>
          <w:rFonts w:ascii="Times New Roman" w:hAnsi="Times New Roman" w:cs="Times New Roman"/>
          <w:sz w:val="24"/>
          <w:szCs w:val="24"/>
        </w:rPr>
        <w:t xml:space="preserve">first </w:t>
      </w:r>
      <w:r w:rsidR="00517039">
        <w:rPr>
          <w:rFonts w:ascii="Times New Roman" w:hAnsi="Times New Roman" w:cs="Times New Roman"/>
          <w:sz w:val="24"/>
          <w:szCs w:val="24"/>
        </w:rPr>
        <w:t xml:space="preserve">set of </w:t>
      </w:r>
      <w:r w:rsidR="00ED4562">
        <w:rPr>
          <w:rFonts w:ascii="Times New Roman" w:hAnsi="Times New Roman" w:cs="Times New Roman"/>
          <w:sz w:val="24"/>
          <w:szCs w:val="24"/>
        </w:rPr>
        <w:t>programs whose primary</w:t>
      </w:r>
      <w:r w:rsidR="000136DC" w:rsidRPr="002F7FCC">
        <w:rPr>
          <w:rFonts w:ascii="Times New Roman" w:hAnsi="Times New Roman" w:cs="Times New Roman"/>
          <w:sz w:val="24"/>
          <w:szCs w:val="24"/>
        </w:rPr>
        <w:t xml:space="preserve"> purpose is to provide </w:t>
      </w:r>
      <w:r w:rsidR="000136DC" w:rsidRPr="004A392B">
        <w:rPr>
          <w:rFonts w:ascii="Times New Roman" w:hAnsi="Times New Roman" w:cs="Times New Roman"/>
          <w:i/>
          <w:sz w:val="24"/>
          <w:szCs w:val="24"/>
        </w:rPr>
        <w:t>compensa</w:t>
      </w:r>
      <w:r w:rsidRPr="004A392B">
        <w:rPr>
          <w:rFonts w:ascii="Times New Roman" w:hAnsi="Times New Roman" w:cs="Times New Roman"/>
          <w:i/>
          <w:sz w:val="24"/>
          <w:szCs w:val="24"/>
        </w:rPr>
        <w:t>tion</w:t>
      </w:r>
      <w:r w:rsidR="006E14DD">
        <w:rPr>
          <w:rFonts w:ascii="Times New Roman" w:hAnsi="Times New Roman" w:cs="Times New Roman"/>
          <w:sz w:val="24"/>
          <w:szCs w:val="24"/>
        </w:rPr>
        <w:t xml:space="preserve"> for accident or injury.  A second</w:t>
      </w:r>
      <w:r w:rsidR="006E1482">
        <w:rPr>
          <w:rFonts w:ascii="Times New Roman" w:hAnsi="Times New Roman" w:cs="Times New Roman"/>
          <w:sz w:val="24"/>
          <w:szCs w:val="24"/>
        </w:rPr>
        <w:t xml:space="preserve"> ca</w:t>
      </w:r>
      <w:r w:rsidR="00866F02">
        <w:rPr>
          <w:rFonts w:ascii="Times New Roman" w:hAnsi="Times New Roman" w:cs="Times New Roman"/>
          <w:sz w:val="24"/>
          <w:szCs w:val="24"/>
        </w:rPr>
        <w:t>t</w:t>
      </w:r>
      <w:r w:rsidR="006E1482">
        <w:rPr>
          <w:rFonts w:ascii="Times New Roman" w:hAnsi="Times New Roman" w:cs="Times New Roman"/>
          <w:sz w:val="24"/>
          <w:szCs w:val="24"/>
        </w:rPr>
        <w:t>egory</w:t>
      </w:r>
      <w:r w:rsidR="000136DC" w:rsidRPr="002F7FCC">
        <w:rPr>
          <w:rFonts w:ascii="Times New Roman" w:hAnsi="Times New Roman" w:cs="Times New Roman"/>
          <w:sz w:val="24"/>
          <w:szCs w:val="24"/>
        </w:rPr>
        <w:t xml:space="preserve"> of </w:t>
      </w:r>
      <w:r w:rsidR="004A392B" w:rsidRPr="004A392B">
        <w:rPr>
          <w:rFonts w:ascii="Times New Roman" w:hAnsi="Times New Roman" w:cs="Times New Roman"/>
          <w:i/>
          <w:sz w:val="24"/>
          <w:szCs w:val="24"/>
        </w:rPr>
        <w:t>social insurance</w:t>
      </w:r>
      <w:r w:rsidR="004A392B">
        <w:rPr>
          <w:rFonts w:ascii="Times New Roman" w:hAnsi="Times New Roman" w:cs="Times New Roman"/>
          <w:sz w:val="24"/>
          <w:szCs w:val="24"/>
        </w:rPr>
        <w:t xml:space="preserve"> </w:t>
      </w:r>
      <w:r w:rsidR="000136DC" w:rsidRPr="002F7FCC">
        <w:rPr>
          <w:rFonts w:ascii="Times New Roman" w:hAnsi="Times New Roman" w:cs="Times New Roman"/>
          <w:sz w:val="24"/>
          <w:szCs w:val="24"/>
        </w:rPr>
        <w:t>programs repl</w:t>
      </w:r>
      <w:r w:rsidR="006E1482">
        <w:rPr>
          <w:rFonts w:ascii="Times New Roman" w:hAnsi="Times New Roman" w:cs="Times New Roman"/>
          <w:sz w:val="24"/>
          <w:szCs w:val="24"/>
        </w:rPr>
        <w:t>aces lost earnings.  A third group</w:t>
      </w:r>
      <w:r w:rsidR="000136DC" w:rsidRPr="002F7FCC">
        <w:rPr>
          <w:rFonts w:ascii="Times New Roman" w:hAnsi="Times New Roman" w:cs="Times New Roman"/>
          <w:sz w:val="24"/>
          <w:szCs w:val="24"/>
        </w:rPr>
        <w:t xml:space="preserve"> of programs</w:t>
      </w:r>
      <w:r>
        <w:rPr>
          <w:rFonts w:ascii="Times New Roman" w:hAnsi="Times New Roman" w:cs="Times New Roman"/>
          <w:sz w:val="24"/>
          <w:szCs w:val="24"/>
        </w:rPr>
        <w:t>, known as social assistance or welfare,</w:t>
      </w:r>
      <w:r w:rsidR="000136DC" w:rsidRPr="002F7FCC">
        <w:rPr>
          <w:rFonts w:ascii="Times New Roman" w:hAnsi="Times New Roman" w:cs="Times New Roman"/>
          <w:sz w:val="24"/>
          <w:szCs w:val="24"/>
        </w:rPr>
        <w:t xml:space="preserve"> </w:t>
      </w:r>
      <w:r w:rsidR="004A392B">
        <w:rPr>
          <w:rFonts w:ascii="Times New Roman" w:hAnsi="Times New Roman" w:cs="Times New Roman"/>
          <w:sz w:val="24"/>
          <w:szCs w:val="24"/>
        </w:rPr>
        <w:t xml:space="preserve">acts as a </w:t>
      </w:r>
      <w:r w:rsidR="004A392B" w:rsidRPr="004A392B">
        <w:rPr>
          <w:rFonts w:ascii="Times New Roman" w:hAnsi="Times New Roman" w:cs="Times New Roman"/>
          <w:i/>
          <w:sz w:val="24"/>
          <w:szCs w:val="24"/>
        </w:rPr>
        <w:t>safety net</w:t>
      </w:r>
      <w:r w:rsidR="004A392B">
        <w:rPr>
          <w:rFonts w:ascii="Times New Roman" w:hAnsi="Times New Roman" w:cs="Times New Roman"/>
          <w:sz w:val="24"/>
          <w:szCs w:val="24"/>
        </w:rPr>
        <w:t xml:space="preserve"> by paying</w:t>
      </w:r>
      <w:r w:rsidR="007E77EB">
        <w:rPr>
          <w:rFonts w:ascii="Times New Roman" w:hAnsi="Times New Roman" w:cs="Times New Roman"/>
          <w:sz w:val="24"/>
          <w:szCs w:val="24"/>
        </w:rPr>
        <w:t xml:space="preserve"> income support to </w:t>
      </w:r>
      <w:r w:rsidR="00866F02">
        <w:rPr>
          <w:rFonts w:ascii="Times New Roman" w:hAnsi="Times New Roman" w:cs="Times New Roman"/>
          <w:sz w:val="24"/>
          <w:szCs w:val="24"/>
        </w:rPr>
        <w:t>individuals</w:t>
      </w:r>
      <w:r w:rsidR="000136DC" w:rsidRPr="002F7FCC">
        <w:rPr>
          <w:rFonts w:ascii="Times New Roman" w:hAnsi="Times New Roman" w:cs="Times New Roman"/>
          <w:sz w:val="24"/>
          <w:szCs w:val="24"/>
        </w:rPr>
        <w:t xml:space="preserve"> with few or no earnings</w:t>
      </w:r>
      <w:r w:rsidR="00EC679D">
        <w:rPr>
          <w:rFonts w:ascii="Times New Roman" w:hAnsi="Times New Roman" w:cs="Times New Roman"/>
          <w:sz w:val="24"/>
          <w:szCs w:val="24"/>
        </w:rPr>
        <w:t xml:space="preserve"> from work</w:t>
      </w:r>
      <w:r w:rsidR="00F551CD">
        <w:rPr>
          <w:rFonts w:ascii="Times New Roman" w:hAnsi="Times New Roman" w:cs="Times New Roman"/>
          <w:sz w:val="24"/>
          <w:szCs w:val="24"/>
        </w:rPr>
        <w:t xml:space="preserve"> [Torjman 2017</w:t>
      </w:r>
      <w:r w:rsidR="00A25A0D">
        <w:rPr>
          <w:rFonts w:ascii="Times New Roman" w:hAnsi="Times New Roman" w:cs="Times New Roman"/>
          <w:sz w:val="24"/>
          <w:szCs w:val="24"/>
        </w:rPr>
        <w:t>]</w:t>
      </w:r>
      <w:r w:rsidR="000136DC" w:rsidRPr="002F7FCC">
        <w:rPr>
          <w:rFonts w:ascii="Times New Roman" w:hAnsi="Times New Roman" w:cs="Times New Roman"/>
          <w:sz w:val="24"/>
          <w:szCs w:val="24"/>
        </w:rPr>
        <w:t>.</w:t>
      </w:r>
      <w:r w:rsidR="004A392B">
        <w:rPr>
          <w:rFonts w:ascii="Times New Roman" w:hAnsi="Times New Roman" w:cs="Times New Roman"/>
          <w:sz w:val="24"/>
          <w:szCs w:val="24"/>
        </w:rPr>
        <w:t xml:space="preserve">  Each of these three main categories is described below.</w:t>
      </w:r>
    </w:p>
    <w:p w:rsidR="00057760" w:rsidRDefault="00057760" w:rsidP="00F73F2A">
      <w:pPr>
        <w:autoSpaceDE w:val="0"/>
        <w:autoSpaceDN w:val="0"/>
        <w:adjustRightInd w:val="0"/>
        <w:spacing w:after="0" w:line="240" w:lineRule="auto"/>
        <w:ind w:firstLine="720"/>
        <w:rPr>
          <w:rFonts w:ascii="Times New Roman" w:hAnsi="Times New Roman" w:cs="Times New Roman"/>
          <w:sz w:val="24"/>
          <w:szCs w:val="24"/>
        </w:rPr>
      </w:pPr>
    </w:p>
    <w:p w:rsidR="00057760" w:rsidRDefault="00057760" w:rsidP="00F73F2A">
      <w:pPr>
        <w:autoSpaceDE w:val="0"/>
        <w:autoSpaceDN w:val="0"/>
        <w:adjustRightInd w:val="0"/>
        <w:spacing w:after="0" w:line="240" w:lineRule="auto"/>
        <w:ind w:firstLine="720"/>
        <w:rPr>
          <w:rFonts w:ascii="Times New Roman" w:hAnsi="Times New Roman" w:cs="Times New Roman"/>
          <w:color w:val="000000"/>
          <w:sz w:val="24"/>
          <w:szCs w:val="24"/>
        </w:rPr>
      </w:pPr>
      <w:r w:rsidRPr="00057760">
        <w:rPr>
          <w:rFonts w:ascii="Times New Roman" w:hAnsi="Times New Roman" w:cs="Times New Roman"/>
          <w:color w:val="000000"/>
          <w:sz w:val="24"/>
          <w:szCs w:val="24"/>
        </w:rPr>
        <w:t>Canada’s income progr</w:t>
      </w:r>
      <w:r w:rsidR="00A25A0D">
        <w:rPr>
          <w:rFonts w:ascii="Times New Roman" w:hAnsi="Times New Roman" w:cs="Times New Roman"/>
          <w:color w:val="000000"/>
          <w:sz w:val="24"/>
          <w:szCs w:val="24"/>
        </w:rPr>
        <w:t xml:space="preserve">ams </w:t>
      </w:r>
      <w:r w:rsidR="007E77EB">
        <w:rPr>
          <w:rFonts w:ascii="Times New Roman" w:hAnsi="Times New Roman" w:cs="Times New Roman"/>
          <w:color w:val="000000"/>
          <w:sz w:val="24"/>
          <w:szCs w:val="24"/>
        </w:rPr>
        <w:t>together serve several main purposes</w:t>
      </w:r>
      <w:r w:rsidRPr="00057760">
        <w:rPr>
          <w:rFonts w:ascii="Times New Roman" w:hAnsi="Times New Roman" w:cs="Times New Roman"/>
          <w:color w:val="000000"/>
          <w:sz w:val="24"/>
          <w:szCs w:val="24"/>
        </w:rPr>
        <w:t xml:space="preserve"> − earnings replacement, income supple</w:t>
      </w:r>
      <w:r w:rsidR="007E77EB">
        <w:rPr>
          <w:rFonts w:ascii="Times New Roman" w:hAnsi="Times New Roman" w:cs="Times New Roman"/>
          <w:color w:val="000000"/>
          <w:sz w:val="24"/>
          <w:szCs w:val="24"/>
        </w:rPr>
        <w:t>mentation and income support.  The m</w:t>
      </w:r>
      <w:r w:rsidRPr="00057760">
        <w:rPr>
          <w:rFonts w:ascii="Times New Roman" w:hAnsi="Times New Roman" w:cs="Times New Roman"/>
          <w:color w:val="000000"/>
          <w:sz w:val="24"/>
          <w:szCs w:val="24"/>
        </w:rPr>
        <w:t>ajor disability income programs</w:t>
      </w:r>
      <w:r w:rsidR="007E77EB">
        <w:rPr>
          <w:rFonts w:ascii="Times New Roman" w:hAnsi="Times New Roman" w:cs="Times New Roman"/>
          <w:color w:val="000000"/>
          <w:sz w:val="24"/>
          <w:szCs w:val="24"/>
        </w:rPr>
        <w:t xml:space="preserve"> fall </w:t>
      </w:r>
      <w:r w:rsidRPr="00057760">
        <w:rPr>
          <w:rFonts w:ascii="Times New Roman" w:hAnsi="Times New Roman" w:cs="Times New Roman"/>
          <w:color w:val="000000"/>
          <w:sz w:val="24"/>
          <w:szCs w:val="24"/>
        </w:rPr>
        <w:t xml:space="preserve">into one of these three categories. </w:t>
      </w:r>
      <w:r w:rsidR="00866F02">
        <w:rPr>
          <w:rFonts w:ascii="Times New Roman" w:hAnsi="Times New Roman" w:cs="Times New Roman"/>
          <w:color w:val="000000"/>
          <w:sz w:val="24"/>
          <w:szCs w:val="24"/>
        </w:rPr>
        <w:t xml:space="preserve"> </w:t>
      </w:r>
      <w:r w:rsidRPr="00057760">
        <w:rPr>
          <w:rFonts w:ascii="Times New Roman" w:hAnsi="Times New Roman" w:cs="Times New Roman"/>
          <w:color w:val="000000"/>
          <w:sz w:val="24"/>
          <w:szCs w:val="24"/>
        </w:rPr>
        <w:t>There is a fourth purpose served by some disability-related programs</w:t>
      </w:r>
      <w:r w:rsidR="007E77EB">
        <w:rPr>
          <w:rFonts w:ascii="Times New Roman" w:hAnsi="Times New Roman" w:cs="Times New Roman"/>
          <w:color w:val="000000"/>
          <w:sz w:val="24"/>
          <w:szCs w:val="24"/>
        </w:rPr>
        <w:t xml:space="preserve"> in particular</w:t>
      </w:r>
      <w:r w:rsidRPr="00057760">
        <w:rPr>
          <w:rFonts w:ascii="Times New Roman" w:hAnsi="Times New Roman" w:cs="Times New Roman"/>
          <w:color w:val="000000"/>
          <w:sz w:val="24"/>
          <w:szCs w:val="24"/>
        </w:rPr>
        <w:t xml:space="preserve">: </w:t>
      </w:r>
      <w:r w:rsidR="007E77EB">
        <w:rPr>
          <w:rFonts w:ascii="Times New Roman" w:hAnsi="Times New Roman" w:cs="Times New Roman"/>
          <w:color w:val="000000"/>
          <w:sz w:val="24"/>
          <w:szCs w:val="24"/>
        </w:rPr>
        <w:t>to compensate</w:t>
      </w:r>
      <w:r w:rsidRPr="00057760">
        <w:rPr>
          <w:rFonts w:ascii="Times New Roman" w:hAnsi="Times New Roman" w:cs="Times New Roman"/>
          <w:color w:val="000000"/>
          <w:sz w:val="24"/>
          <w:szCs w:val="24"/>
        </w:rPr>
        <w:t xml:space="preserve"> for the effects of disability or injury related to specific causes or events.</w:t>
      </w:r>
    </w:p>
    <w:p w:rsidR="00CC7FD5" w:rsidRPr="00057760" w:rsidRDefault="00CC7FD5" w:rsidP="00F73F2A">
      <w:pPr>
        <w:autoSpaceDE w:val="0"/>
        <w:autoSpaceDN w:val="0"/>
        <w:adjustRightInd w:val="0"/>
        <w:spacing w:after="0" w:line="240" w:lineRule="auto"/>
        <w:ind w:firstLine="720"/>
        <w:rPr>
          <w:rFonts w:ascii="Times New Roman" w:hAnsi="Times New Roman" w:cs="Times New Roman"/>
          <w:color w:val="000000"/>
          <w:sz w:val="24"/>
          <w:szCs w:val="24"/>
        </w:rPr>
      </w:pPr>
    </w:p>
    <w:p w:rsidR="00057760" w:rsidRDefault="00057760" w:rsidP="00F73F2A">
      <w:pPr>
        <w:autoSpaceDE w:val="0"/>
        <w:autoSpaceDN w:val="0"/>
        <w:adjustRightInd w:val="0"/>
        <w:spacing w:after="0" w:line="240" w:lineRule="auto"/>
        <w:ind w:firstLine="720"/>
        <w:rPr>
          <w:rFonts w:ascii="Times New Roman" w:hAnsi="Times New Roman" w:cs="Times New Roman"/>
          <w:color w:val="000000"/>
          <w:sz w:val="24"/>
          <w:szCs w:val="24"/>
        </w:rPr>
      </w:pPr>
      <w:r w:rsidRPr="00057760">
        <w:rPr>
          <w:rFonts w:ascii="Times New Roman" w:hAnsi="Times New Roman" w:cs="Times New Roman"/>
          <w:color w:val="000000"/>
          <w:sz w:val="24"/>
          <w:szCs w:val="24"/>
        </w:rPr>
        <w:t>Some programs replace employment earnings for those out o</w:t>
      </w:r>
      <w:r w:rsidR="00087FF7">
        <w:rPr>
          <w:rFonts w:ascii="Times New Roman" w:hAnsi="Times New Roman" w:cs="Times New Roman"/>
          <w:color w:val="000000"/>
          <w:sz w:val="24"/>
          <w:szCs w:val="24"/>
        </w:rPr>
        <w:t>f work.  Social insurance</w:t>
      </w:r>
      <w:r w:rsidRPr="00057760">
        <w:rPr>
          <w:rFonts w:ascii="Times New Roman" w:hAnsi="Times New Roman" w:cs="Times New Roman"/>
          <w:color w:val="000000"/>
          <w:sz w:val="24"/>
          <w:szCs w:val="24"/>
        </w:rPr>
        <w:t xml:space="preserve">s include Employment Insurance (which </w:t>
      </w:r>
      <w:r w:rsidR="00AE558A">
        <w:rPr>
          <w:rFonts w:ascii="Times New Roman" w:hAnsi="Times New Roman" w:cs="Times New Roman"/>
          <w:color w:val="000000"/>
          <w:sz w:val="24"/>
          <w:szCs w:val="24"/>
        </w:rPr>
        <w:t>pays</w:t>
      </w:r>
      <w:r w:rsidRPr="00057760">
        <w:rPr>
          <w:rFonts w:ascii="Times New Roman" w:hAnsi="Times New Roman" w:cs="Times New Roman"/>
          <w:color w:val="000000"/>
          <w:sz w:val="24"/>
          <w:szCs w:val="24"/>
        </w:rPr>
        <w:t xml:space="preserve"> a sickn</w:t>
      </w:r>
      <w:r w:rsidR="00EE20D3">
        <w:rPr>
          <w:rFonts w:ascii="Times New Roman" w:hAnsi="Times New Roman" w:cs="Times New Roman"/>
          <w:color w:val="000000"/>
          <w:sz w:val="24"/>
          <w:szCs w:val="24"/>
        </w:rPr>
        <w:t>ess benefit), the Canada and Qué</w:t>
      </w:r>
      <w:r w:rsidRPr="00057760">
        <w:rPr>
          <w:rFonts w:ascii="Times New Roman" w:hAnsi="Times New Roman" w:cs="Times New Roman"/>
          <w:color w:val="000000"/>
          <w:sz w:val="24"/>
          <w:szCs w:val="24"/>
        </w:rPr>
        <w:t>b</w:t>
      </w:r>
      <w:r w:rsidR="00087FF7">
        <w:rPr>
          <w:rFonts w:ascii="Times New Roman" w:hAnsi="Times New Roman" w:cs="Times New Roman"/>
          <w:color w:val="000000"/>
          <w:sz w:val="24"/>
          <w:szCs w:val="24"/>
        </w:rPr>
        <w:t>ec Pension Plans (which pays retirement and</w:t>
      </w:r>
      <w:r w:rsidRPr="00057760">
        <w:rPr>
          <w:rFonts w:ascii="Times New Roman" w:hAnsi="Times New Roman" w:cs="Times New Roman"/>
          <w:color w:val="000000"/>
          <w:sz w:val="24"/>
          <w:szCs w:val="24"/>
        </w:rPr>
        <w:t xml:space="preserve"> disability benefit</w:t>
      </w:r>
      <w:r w:rsidR="00087FF7">
        <w:rPr>
          <w:rFonts w:ascii="Times New Roman" w:hAnsi="Times New Roman" w:cs="Times New Roman"/>
          <w:color w:val="000000"/>
          <w:sz w:val="24"/>
          <w:szCs w:val="24"/>
        </w:rPr>
        <w:t>s</w:t>
      </w:r>
      <w:r w:rsidRPr="00057760">
        <w:rPr>
          <w:rFonts w:ascii="Times New Roman" w:hAnsi="Times New Roman" w:cs="Times New Roman"/>
          <w:color w:val="000000"/>
          <w:sz w:val="24"/>
          <w:szCs w:val="24"/>
        </w:rPr>
        <w:t>) and Workers’ Compensation that insures against earnings loss for employees who suffer a work-related accident or illness.  Private disability insurance offered by some employers or purchased by individuals serves the same purpose.</w:t>
      </w:r>
    </w:p>
    <w:p w:rsidR="00CC7FD5" w:rsidRDefault="00CC7FD5" w:rsidP="00F73F2A">
      <w:pPr>
        <w:autoSpaceDE w:val="0"/>
        <w:autoSpaceDN w:val="0"/>
        <w:adjustRightInd w:val="0"/>
        <w:spacing w:after="0" w:line="240" w:lineRule="auto"/>
        <w:ind w:firstLine="720"/>
        <w:rPr>
          <w:rFonts w:ascii="Times New Roman" w:hAnsi="Times New Roman" w:cs="Times New Roman"/>
          <w:color w:val="000000"/>
          <w:sz w:val="24"/>
          <w:szCs w:val="24"/>
        </w:rPr>
      </w:pPr>
    </w:p>
    <w:p w:rsidR="004F46D0" w:rsidRDefault="00CC7FD5" w:rsidP="00F73F2A">
      <w:pPr>
        <w:autoSpaceDE w:val="0"/>
        <w:autoSpaceDN w:val="0"/>
        <w:adjustRightInd w:val="0"/>
        <w:spacing w:after="0" w:line="240" w:lineRule="auto"/>
        <w:ind w:firstLine="720"/>
        <w:rPr>
          <w:rFonts w:ascii="Times New Roman" w:hAnsi="Times New Roman" w:cs="Times New Roman"/>
          <w:color w:val="000000"/>
          <w:sz w:val="24"/>
          <w:szCs w:val="24"/>
        </w:rPr>
      </w:pPr>
      <w:r w:rsidRPr="00CC7FD5">
        <w:rPr>
          <w:rFonts w:ascii="Times New Roman" w:hAnsi="Times New Roman" w:cs="Times New Roman"/>
          <w:color w:val="000000"/>
          <w:sz w:val="24"/>
          <w:szCs w:val="24"/>
        </w:rPr>
        <w:t>But</w:t>
      </w:r>
      <w:r w:rsidR="00866F02">
        <w:rPr>
          <w:rFonts w:ascii="Times New Roman" w:hAnsi="Times New Roman" w:cs="Times New Roman"/>
          <w:color w:val="000000"/>
          <w:sz w:val="24"/>
          <w:szCs w:val="24"/>
        </w:rPr>
        <w:t xml:space="preserve"> for most Canadians with disabilities,</w:t>
      </w:r>
      <w:r w:rsidRPr="00CC7FD5">
        <w:rPr>
          <w:rFonts w:ascii="Times New Roman" w:hAnsi="Times New Roman" w:cs="Times New Roman"/>
          <w:color w:val="000000"/>
          <w:sz w:val="24"/>
          <w:szCs w:val="24"/>
        </w:rPr>
        <w:t xml:space="preserve"> the promise of the social security system </w:t>
      </w:r>
      <w:r w:rsidR="00866F02">
        <w:rPr>
          <w:rFonts w:ascii="Times New Roman" w:hAnsi="Times New Roman" w:cs="Times New Roman"/>
          <w:color w:val="000000"/>
          <w:sz w:val="24"/>
          <w:szCs w:val="24"/>
        </w:rPr>
        <w:t>far exceeds its performance</w:t>
      </w:r>
      <w:r w:rsidRPr="00CC7FD5">
        <w:rPr>
          <w:rFonts w:ascii="Times New Roman" w:hAnsi="Times New Roman" w:cs="Times New Roman"/>
          <w:color w:val="000000"/>
          <w:sz w:val="24"/>
          <w:szCs w:val="24"/>
        </w:rPr>
        <w:t>, especially</w:t>
      </w:r>
      <w:r w:rsidR="00866F02">
        <w:rPr>
          <w:rFonts w:ascii="Times New Roman" w:hAnsi="Times New Roman" w:cs="Times New Roman"/>
          <w:color w:val="000000"/>
          <w:sz w:val="24"/>
          <w:szCs w:val="24"/>
        </w:rPr>
        <w:t xml:space="preserve"> for persons</w:t>
      </w:r>
      <w:r w:rsidR="004F46D0">
        <w:rPr>
          <w:rFonts w:ascii="Times New Roman" w:hAnsi="Times New Roman" w:cs="Times New Roman"/>
          <w:color w:val="000000"/>
          <w:sz w:val="24"/>
          <w:szCs w:val="24"/>
        </w:rPr>
        <w:t xml:space="preserve"> with severe impairment</w:t>
      </w:r>
      <w:r w:rsidR="00087FF7">
        <w:rPr>
          <w:rFonts w:ascii="Times New Roman" w:hAnsi="Times New Roman" w:cs="Times New Roman"/>
          <w:color w:val="000000"/>
          <w:sz w:val="24"/>
          <w:szCs w:val="24"/>
        </w:rPr>
        <w:t>.  Many</w:t>
      </w:r>
      <w:r w:rsidRPr="00CC7FD5">
        <w:rPr>
          <w:rFonts w:ascii="Times New Roman" w:hAnsi="Times New Roman" w:cs="Times New Roman"/>
          <w:color w:val="000000"/>
          <w:sz w:val="24"/>
          <w:szCs w:val="24"/>
        </w:rPr>
        <w:t xml:space="preserve"> cannot qualify for disability-related public or private insurance pr</w:t>
      </w:r>
      <w:r w:rsidR="00866F02">
        <w:rPr>
          <w:rFonts w:ascii="Times New Roman" w:hAnsi="Times New Roman" w:cs="Times New Roman"/>
          <w:color w:val="000000"/>
          <w:sz w:val="24"/>
          <w:szCs w:val="24"/>
        </w:rPr>
        <w:t xml:space="preserve">ograms because </w:t>
      </w:r>
      <w:r w:rsidR="00087FF7">
        <w:rPr>
          <w:rFonts w:ascii="Times New Roman" w:hAnsi="Times New Roman" w:cs="Times New Roman"/>
          <w:color w:val="000000"/>
          <w:sz w:val="24"/>
          <w:szCs w:val="24"/>
        </w:rPr>
        <w:t xml:space="preserve">the </w:t>
      </w:r>
      <w:r w:rsidR="00866F02">
        <w:rPr>
          <w:rFonts w:ascii="Times New Roman" w:hAnsi="Times New Roman" w:cs="Times New Roman"/>
          <w:color w:val="000000"/>
          <w:sz w:val="24"/>
          <w:szCs w:val="24"/>
        </w:rPr>
        <w:t xml:space="preserve">eligibility </w:t>
      </w:r>
      <w:r w:rsidR="00087FF7">
        <w:rPr>
          <w:rFonts w:ascii="Times New Roman" w:hAnsi="Times New Roman" w:cs="Times New Roman"/>
          <w:color w:val="000000"/>
          <w:sz w:val="24"/>
          <w:szCs w:val="24"/>
        </w:rPr>
        <w:t xml:space="preserve">criteria </w:t>
      </w:r>
      <w:r w:rsidR="008C22F4">
        <w:rPr>
          <w:rFonts w:ascii="Times New Roman" w:hAnsi="Times New Roman" w:cs="Times New Roman"/>
          <w:color w:val="000000"/>
          <w:sz w:val="24"/>
          <w:szCs w:val="24"/>
        </w:rPr>
        <w:t xml:space="preserve">require employment or the programs are </w:t>
      </w:r>
      <w:r w:rsidR="00866F02">
        <w:rPr>
          <w:rFonts w:ascii="Times New Roman" w:hAnsi="Times New Roman" w:cs="Times New Roman"/>
          <w:color w:val="000000"/>
          <w:sz w:val="24"/>
          <w:szCs w:val="24"/>
        </w:rPr>
        <w:t>delivered as a workplace benefit.  As noted, m</w:t>
      </w:r>
      <w:r w:rsidRPr="00CC7FD5">
        <w:rPr>
          <w:rFonts w:ascii="Times New Roman" w:hAnsi="Times New Roman" w:cs="Times New Roman"/>
          <w:color w:val="000000"/>
          <w:sz w:val="24"/>
          <w:szCs w:val="24"/>
        </w:rPr>
        <w:t xml:space="preserve">any people with disabilities − </w:t>
      </w:r>
      <w:r w:rsidR="00F40426">
        <w:rPr>
          <w:rFonts w:ascii="Times New Roman" w:hAnsi="Times New Roman" w:cs="Times New Roman"/>
          <w:color w:val="000000"/>
          <w:sz w:val="24"/>
          <w:szCs w:val="24"/>
        </w:rPr>
        <w:t>especially those with severe conditions</w:t>
      </w:r>
      <w:r w:rsidRPr="00CC7FD5">
        <w:rPr>
          <w:rFonts w:ascii="Times New Roman" w:hAnsi="Times New Roman" w:cs="Times New Roman"/>
          <w:color w:val="000000"/>
          <w:sz w:val="24"/>
          <w:szCs w:val="24"/>
        </w:rPr>
        <w:t xml:space="preserve"> − have a tenu</w:t>
      </w:r>
      <w:r w:rsidR="008C22F4">
        <w:rPr>
          <w:rFonts w:ascii="Times New Roman" w:hAnsi="Times New Roman" w:cs="Times New Roman"/>
          <w:color w:val="000000"/>
          <w:sz w:val="24"/>
          <w:szCs w:val="24"/>
        </w:rPr>
        <w:t>ous or no attachment</w:t>
      </w:r>
      <w:r w:rsidRPr="00CC7FD5">
        <w:rPr>
          <w:rFonts w:ascii="Times New Roman" w:hAnsi="Times New Roman" w:cs="Times New Roman"/>
          <w:color w:val="000000"/>
          <w:sz w:val="24"/>
          <w:szCs w:val="24"/>
        </w:rPr>
        <w:t xml:space="preserve"> to the </w:t>
      </w:r>
      <w:r w:rsidR="008C22F4">
        <w:rPr>
          <w:rFonts w:ascii="Times New Roman" w:hAnsi="Times New Roman" w:cs="Times New Roman"/>
          <w:color w:val="000000"/>
          <w:sz w:val="24"/>
          <w:szCs w:val="24"/>
        </w:rPr>
        <w:t xml:space="preserve">paid </w:t>
      </w:r>
      <w:r w:rsidRPr="00CC7FD5">
        <w:rPr>
          <w:rFonts w:ascii="Times New Roman" w:hAnsi="Times New Roman" w:cs="Times New Roman"/>
          <w:color w:val="000000"/>
          <w:sz w:val="24"/>
          <w:szCs w:val="24"/>
        </w:rPr>
        <w:t xml:space="preserve">labour market. </w:t>
      </w:r>
    </w:p>
    <w:p w:rsidR="004F46D0" w:rsidRPr="00CC7FD5" w:rsidRDefault="004F46D0" w:rsidP="00F73F2A">
      <w:pPr>
        <w:autoSpaceDE w:val="0"/>
        <w:autoSpaceDN w:val="0"/>
        <w:adjustRightInd w:val="0"/>
        <w:spacing w:after="0" w:line="240" w:lineRule="auto"/>
        <w:ind w:firstLine="720"/>
        <w:rPr>
          <w:rFonts w:ascii="Times New Roman" w:hAnsi="Times New Roman" w:cs="Times New Roman"/>
          <w:color w:val="000000"/>
          <w:sz w:val="24"/>
          <w:szCs w:val="24"/>
        </w:rPr>
      </w:pPr>
    </w:p>
    <w:p w:rsidR="00057760" w:rsidRPr="00057760" w:rsidRDefault="00CC7FD5" w:rsidP="00F73F2A">
      <w:pPr>
        <w:autoSpaceDE w:val="0"/>
        <w:autoSpaceDN w:val="0"/>
        <w:adjustRightInd w:val="0"/>
        <w:spacing w:after="0" w:line="240" w:lineRule="auto"/>
        <w:ind w:firstLine="720"/>
        <w:rPr>
          <w:rFonts w:ascii="Times New Roman" w:hAnsi="Times New Roman" w:cs="Times New Roman"/>
          <w:color w:val="000000"/>
          <w:sz w:val="24"/>
          <w:szCs w:val="24"/>
        </w:rPr>
      </w:pPr>
      <w:r w:rsidRPr="00CC7FD5">
        <w:rPr>
          <w:rFonts w:ascii="Times New Roman" w:hAnsi="Times New Roman" w:cs="Times New Roman"/>
          <w:color w:val="000000"/>
          <w:sz w:val="24"/>
          <w:szCs w:val="24"/>
        </w:rPr>
        <w:t xml:space="preserve">As a result, </w:t>
      </w:r>
      <w:r w:rsidR="00F40426">
        <w:rPr>
          <w:rFonts w:ascii="Times New Roman" w:hAnsi="Times New Roman" w:cs="Times New Roman"/>
          <w:color w:val="000000"/>
          <w:sz w:val="24"/>
          <w:szCs w:val="24"/>
        </w:rPr>
        <w:t xml:space="preserve">thousands of </w:t>
      </w:r>
      <w:r w:rsidRPr="00CC7FD5">
        <w:rPr>
          <w:rFonts w:ascii="Times New Roman" w:hAnsi="Times New Roman" w:cs="Times New Roman"/>
          <w:color w:val="000000"/>
          <w:sz w:val="24"/>
          <w:szCs w:val="24"/>
        </w:rPr>
        <w:t>individuals with serious disabi</w:t>
      </w:r>
      <w:r w:rsidR="00D15041">
        <w:rPr>
          <w:rFonts w:ascii="Times New Roman" w:hAnsi="Times New Roman" w:cs="Times New Roman"/>
          <w:color w:val="000000"/>
          <w:sz w:val="24"/>
          <w:szCs w:val="24"/>
        </w:rPr>
        <w:t>lities end up on welfare − the l</w:t>
      </w:r>
      <w:r w:rsidRPr="00CC7FD5">
        <w:rPr>
          <w:rFonts w:ascii="Times New Roman" w:hAnsi="Times New Roman" w:cs="Times New Roman"/>
          <w:color w:val="000000"/>
          <w:sz w:val="24"/>
          <w:szCs w:val="24"/>
        </w:rPr>
        <w:t>eanest and most archai</w:t>
      </w:r>
      <w:r w:rsidR="00444848">
        <w:rPr>
          <w:rFonts w:ascii="Times New Roman" w:hAnsi="Times New Roman" w:cs="Times New Roman"/>
          <w:color w:val="000000"/>
          <w:sz w:val="24"/>
          <w:szCs w:val="24"/>
        </w:rPr>
        <w:t>c of</w:t>
      </w:r>
      <w:r w:rsidR="001E6FA2">
        <w:rPr>
          <w:rFonts w:ascii="Times New Roman" w:hAnsi="Times New Roman" w:cs="Times New Roman"/>
          <w:color w:val="000000"/>
          <w:sz w:val="24"/>
          <w:szCs w:val="24"/>
        </w:rPr>
        <w:t xml:space="preserve"> Canada’s social programs.  Many recipients</w:t>
      </w:r>
      <w:r w:rsidR="00444848">
        <w:rPr>
          <w:rFonts w:ascii="Times New Roman" w:hAnsi="Times New Roman" w:cs="Times New Roman"/>
          <w:color w:val="000000"/>
          <w:sz w:val="24"/>
          <w:szCs w:val="24"/>
        </w:rPr>
        <w:t xml:space="preserve"> inadvertently become </w:t>
      </w:r>
      <w:r w:rsidRPr="00CC7FD5">
        <w:rPr>
          <w:rFonts w:ascii="Times New Roman" w:hAnsi="Times New Roman" w:cs="Times New Roman"/>
          <w:color w:val="000000"/>
          <w:sz w:val="24"/>
          <w:szCs w:val="24"/>
        </w:rPr>
        <w:t xml:space="preserve">trapped behind </w:t>
      </w:r>
      <w:r w:rsidR="00444848">
        <w:rPr>
          <w:rFonts w:ascii="Times New Roman" w:hAnsi="Times New Roman" w:cs="Times New Roman"/>
          <w:color w:val="000000"/>
          <w:sz w:val="24"/>
          <w:szCs w:val="24"/>
        </w:rPr>
        <w:t>the w</w:t>
      </w:r>
      <w:r w:rsidR="00EC679D">
        <w:rPr>
          <w:rFonts w:ascii="Times New Roman" w:hAnsi="Times New Roman" w:cs="Times New Roman"/>
          <w:color w:val="000000"/>
          <w:sz w:val="24"/>
          <w:szCs w:val="24"/>
        </w:rPr>
        <w:t>elfare wall because it</w:t>
      </w:r>
      <w:r w:rsidRPr="00CC7FD5">
        <w:rPr>
          <w:rFonts w:ascii="Times New Roman" w:hAnsi="Times New Roman" w:cs="Times New Roman"/>
          <w:color w:val="000000"/>
          <w:sz w:val="24"/>
          <w:szCs w:val="24"/>
        </w:rPr>
        <w:t xml:space="preserve"> is their chief source of income and </w:t>
      </w:r>
      <w:r w:rsidR="00444848">
        <w:rPr>
          <w:rFonts w:ascii="Times New Roman" w:hAnsi="Times New Roman" w:cs="Times New Roman"/>
          <w:color w:val="000000"/>
          <w:sz w:val="24"/>
          <w:szCs w:val="24"/>
        </w:rPr>
        <w:t xml:space="preserve">often </w:t>
      </w:r>
      <w:r w:rsidR="00F40426">
        <w:rPr>
          <w:rFonts w:ascii="Times New Roman" w:hAnsi="Times New Roman" w:cs="Times New Roman"/>
          <w:color w:val="000000"/>
          <w:sz w:val="24"/>
          <w:szCs w:val="24"/>
        </w:rPr>
        <w:t xml:space="preserve">the </w:t>
      </w:r>
      <w:r w:rsidRPr="00CC7FD5">
        <w:rPr>
          <w:rFonts w:ascii="Times New Roman" w:hAnsi="Times New Roman" w:cs="Times New Roman"/>
          <w:color w:val="000000"/>
          <w:sz w:val="24"/>
          <w:szCs w:val="24"/>
        </w:rPr>
        <w:t>only route to disability supports.</w:t>
      </w:r>
    </w:p>
    <w:p w:rsidR="001B5D97" w:rsidRPr="002F7FCC" w:rsidRDefault="001B5D97" w:rsidP="002F7FCC">
      <w:pPr>
        <w:autoSpaceDE w:val="0"/>
        <w:autoSpaceDN w:val="0"/>
        <w:adjustRightInd w:val="0"/>
        <w:spacing w:after="0" w:line="240" w:lineRule="auto"/>
        <w:rPr>
          <w:rFonts w:ascii="Times New Roman" w:hAnsi="Times New Roman" w:cs="Times New Roman"/>
          <w:sz w:val="24"/>
          <w:szCs w:val="24"/>
        </w:rPr>
      </w:pPr>
    </w:p>
    <w:p w:rsidR="00B83462" w:rsidRDefault="00B83462" w:rsidP="002F7FCC">
      <w:pPr>
        <w:autoSpaceDE w:val="0"/>
        <w:autoSpaceDN w:val="0"/>
        <w:adjustRightInd w:val="0"/>
        <w:spacing w:after="0" w:line="240" w:lineRule="auto"/>
        <w:rPr>
          <w:rFonts w:ascii="Times New Roman" w:hAnsi="Times New Roman" w:cs="Times New Roman"/>
          <w:i/>
          <w:sz w:val="24"/>
          <w:szCs w:val="24"/>
        </w:rPr>
      </w:pPr>
    </w:p>
    <w:p w:rsidR="001B5D97" w:rsidRPr="009B63F4" w:rsidRDefault="009B63F4" w:rsidP="005309E7">
      <w:pPr>
        <w:pStyle w:val="ListParagraph"/>
        <w:numPr>
          <w:ilvl w:val="0"/>
          <w:numId w:val="7"/>
        </w:numPr>
        <w:tabs>
          <w:tab w:val="left" w:pos="360"/>
        </w:tabs>
        <w:autoSpaceDE w:val="0"/>
        <w:autoSpaceDN w:val="0"/>
        <w:adjustRightInd w:val="0"/>
        <w:spacing w:after="0" w:line="240" w:lineRule="auto"/>
        <w:ind w:left="0" w:firstLine="0"/>
        <w:rPr>
          <w:rFonts w:ascii="Times New Roman" w:hAnsi="Times New Roman" w:cs="Times New Roman"/>
          <w:i/>
          <w:sz w:val="24"/>
          <w:szCs w:val="24"/>
        </w:rPr>
      </w:pPr>
      <w:r w:rsidRPr="009B63F4">
        <w:rPr>
          <w:rFonts w:ascii="Times New Roman" w:hAnsi="Times New Roman" w:cs="Times New Roman"/>
          <w:i/>
          <w:sz w:val="24"/>
          <w:szCs w:val="24"/>
        </w:rPr>
        <w:t>C</w:t>
      </w:r>
      <w:r w:rsidR="001B5D97" w:rsidRPr="009B63F4">
        <w:rPr>
          <w:rFonts w:ascii="Times New Roman" w:hAnsi="Times New Roman" w:cs="Times New Roman"/>
          <w:i/>
          <w:sz w:val="24"/>
          <w:szCs w:val="24"/>
        </w:rPr>
        <w:t>ompensation</w:t>
      </w:r>
      <w:r w:rsidRPr="009B63F4">
        <w:rPr>
          <w:rFonts w:ascii="Times New Roman" w:hAnsi="Times New Roman" w:cs="Times New Roman"/>
          <w:i/>
          <w:sz w:val="24"/>
          <w:szCs w:val="24"/>
        </w:rPr>
        <w:t xml:space="preserve"> programs</w:t>
      </w:r>
    </w:p>
    <w:p w:rsidR="003129B3" w:rsidRPr="002F7FCC" w:rsidRDefault="003D788A" w:rsidP="00105A99">
      <w:pPr>
        <w:autoSpaceDE w:val="0"/>
        <w:autoSpaceDN w:val="0"/>
        <w:adjustRightInd w:val="0"/>
        <w:spacing w:after="0" w:line="240" w:lineRule="auto"/>
        <w:ind w:firstLine="720"/>
        <w:rPr>
          <w:rFonts w:ascii="Times New Roman" w:hAnsi="Times New Roman" w:cs="Times New Roman"/>
          <w:sz w:val="24"/>
          <w:szCs w:val="24"/>
        </w:rPr>
      </w:pPr>
      <w:r w:rsidRPr="002F7FCC">
        <w:rPr>
          <w:rFonts w:ascii="Times New Roman" w:hAnsi="Times New Roman" w:cs="Times New Roman"/>
          <w:sz w:val="24"/>
          <w:szCs w:val="24"/>
        </w:rPr>
        <w:t xml:space="preserve">The first group of </w:t>
      </w:r>
      <w:r w:rsidR="00DF0A5D" w:rsidRPr="002F7FCC">
        <w:rPr>
          <w:rFonts w:ascii="Times New Roman" w:hAnsi="Times New Roman" w:cs="Times New Roman"/>
          <w:sz w:val="24"/>
          <w:szCs w:val="24"/>
        </w:rPr>
        <w:t xml:space="preserve">disability income </w:t>
      </w:r>
      <w:r w:rsidRPr="002F7FCC">
        <w:rPr>
          <w:rFonts w:ascii="Times New Roman" w:hAnsi="Times New Roman" w:cs="Times New Roman"/>
          <w:sz w:val="24"/>
          <w:szCs w:val="24"/>
        </w:rPr>
        <w:t xml:space="preserve">programs provides compensation for injury or loss of function.  </w:t>
      </w:r>
      <w:r w:rsidR="00CE29FC" w:rsidRPr="002F7FCC">
        <w:rPr>
          <w:rFonts w:ascii="Times New Roman" w:hAnsi="Times New Roman" w:cs="Times New Roman"/>
          <w:sz w:val="24"/>
          <w:szCs w:val="24"/>
        </w:rPr>
        <w:t>There are</w:t>
      </w:r>
      <w:r w:rsidR="00DF69C9">
        <w:rPr>
          <w:rFonts w:ascii="Times New Roman" w:hAnsi="Times New Roman" w:cs="Times New Roman"/>
          <w:sz w:val="24"/>
          <w:szCs w:val="24"/>
        </w:rPr>
        <w:t xml:space="preserve"> a variety of</w:t>
      </w:r>
      <w:r w:rsidR="004B05E2">
        <w:rPr>
          <w:rFonts w:ascii="Times New Roman" w:hAnsi="Times New Roman" w:cs="Times New Roman"/>
          <w:sz w:val="24"/>
          <w:szCs w:val="24"/>
        </w:rPr>
        <w:t xml:space="preserve"> modest</w:t>
      </w:r>
      <w:r w:rsidR="00CE29FC" w:rsidRPr="002F7FCC">
        <w:rPr>
          <w:rFonts w:ascii="Times New Roman" w:hAnsi="Times New Roman" w:cs="Times New Roman"/>
          <w:sz w:val="24"/>
          <w:szCs w:val="24"/>
        </w:rPr>
        <w:t xml:space="preserve"> compensation programs</w:t>
      </w:r>
      <w:r w:rsidR="004B05E2">
        <w:rPr>
          <w:rFonts w:ascii="Times New Roman" w:hAnsi="Times New Roman" w:cs="Times New Roman"/>
          <w:sz w:val="24"/>
          <w:szCs w:val="24"/>
        </w:rPr>
        <w:t xml:space="preserve"> operated by the federal and provincial/territorial governments</w:t>
      </w:r>
      <w:r w:rsidR="00CE29FC" w:rsidRPr="002F7FCC">
        <w:rPr>
          <w:rFonts w:ascii="Times New Roman" w:hAnsi="Times New Roman" w:cs="Times New Roman"/>
          <w:sz w:val="24"/>
          <w:szCs w:val="24"/>
        </w:rPr>
        <w:t xml:space="preserve">. </w:t>
      </w:r>
      <w:r w:rsidR="004B05E2">
        <w:rPr>
          <w:rFonts w:ascii="Times New Roman" w:hAnsi="Times New Roman" w:cs="Times New Roman"/>
          <w:sz w:val="24"/>
          <w:szCs w:val="24"/>
        </w:rPr>
        <w:t xml:space="preserve"> The federal government administers</w:t>
      </w:r>
      <w:r w:rsidR="00CE29FC" w:rsidRPr="002F7FCC">
        <w:rPr>
          <w:rFonts w:ascii="Times New Roman" w:hAnsi="Times New Roman" w:cs="Times New Roman"/>
          <w:sz w:val="24"/>
          <w:szCs w:val="24"/>
        </w:rPr>
        <w:t xml:space="preserve"> </w:t>
      </w:r>
      <w:r w:rsidR="004B05E2">
        <w:rPr>
          <w:rFonts w:ascii="Times New Roman" w:hAnsi="Times New Roman" w:cs="Times New Roman"/>
          <w:sz w:val="24"/>
          <w:szCs w:val="24"/>
        </w:rPr>
        <w:t>compensation for criminal injuries and exceptional health-related circumstan</w:t>
      </w:r>
      <w:r w:rsidR="005E4C0A">
        <w:rPr>
          <w:rFonts w:ascii="Times New Roman" w:hAnsi="Times New Roman" w:cs="Times New Roman"/>
          <w:sz w:val="24"/>
          <w:szCs w:val="24"/>
        </w:rPr>
        <w:t>ces, such as hepatitis C or thalidomide</w:t>
      </w:r>
      <w:r w:rsidR="004B05E2">
        <w:rPr>
          <w:rFonts w:ascii="Times New Roman" w:hAnsi="Times New Roman" w:cs="Times New Roman"/>
          <w:sz w:val="24"/>
          <w:szCs w:val="24"/>
        </w:rPr>
        <w:t xml:space="preserve">.  </w:t>
      </w:r>
      <w:r w:rsidR="00DF69C9">
        <w:rPr>
          <w:rFonts w:ascii="Times New Roman" w:hAnsi="Times New Roman" w:cs="Times New Roman"/>
          <w:sz w:val="24"/>
          <w:szCs w:val="24"/>
        </w:rPr>
        <w:t>Some provinces, including Québec, Manitoba, Saskatchewan and BC, run public automobile insurance schemes.</w:t>
      </w:r>
    </w:p>
    <w:p w:rsidR="003129B3" w:rsidRPr="002F7FCC" w:rsidRDefault="003129B3" w:rsidP="00105A99">
      <w:pPr>
        <w:autoSpaceDE w:val="0"/>
        <w:autoSpaceDN w:val="0"/>
        <w:adjustRightInd w:val="0"/>
        <w:spacing w:after="0" w:line="240" w:lineRule="auto"/>
        <w:ind w:firstLine="720"/>
        <w:rPr>
          <w:rFonts w:ascii="Times New Roman" w:hAnsi="Times New Roman" w:cs="Times New Roman"/>
          <w:sz w:val="24"/>
          <w:szCs w:val="24"/>
        </w:rPr>
      </w:pPr>
    </w:p>
    <w:p w:rsidR="003D788A" w:rsidRDefault="00CE29FC" w:rsidP="00105A99">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But the</w:t>
      </w:r>
      <w:r w:rsidR="003D788A">
        <w:rPr>
          <w:rFonts w:ascii="Times New Roman" w:hAnsi="Times New Roman" w:cs="Times New Roman"/>
          <w:sz w:val="24"/>
          <w:szCs w:val="24"/>
        </w:rPr>
        <w:t xml:space="preserve"> main players </w:t>
      </w:r>
      <w:r w:rsidR="007A5492">
        <w:rPr>
          <w:rFonts w:ascii="Times New Roman" w:hAnsi="Times New Roman" w:cs="Times New Roman"/>
          <w:sz w:val="24"/>
          <w:szCs w:val="24"/>
        </w:rPr>
        <w:t xml:space="preserve">within this category of disability programs </w:t>
      </w:r>
      <w:r w:rsidR="003D788A">
        <w:rPr>
          <w:rFonts w:ascii="Times New Roman" w:hAnsi="Times New Roman" w:cs="Times New Roman"/>
          <w:sz w:val="24"/>
          <w:szCs w:val="24"/>
        </w:rPr>
        <w:t>are provincial</w:t>
      </w:r>
      <w:r w:rsidR="007A5492">
        <w:rPr>
          <w:rFonts w:ascii="Times New Roman" w:hAnsi="Times New Roman" w:cs="Times New Roman"/>
          <w:sz w:val="24"/>
          <w:szCs w:val="24"/>
        </w:rPr>
        <w:t>/territorial</w:t>
      </w:r>
      <w:r w:rsidR="001E6FA2">
        <w:rPr>
          <w:rFonts w:ascii="Times New Roman" w:hAnsi="Times New Roman" w:cs="Times New Roman"/>
          <w:sz w:val="24"/>
          <w:szCs w:val="24"/>
        </w:rPr>
        <w:t xml:space="preserve"> Workers’ C</w:t>
      </w:r>
      <w:r w:rsidR="00A25A0D">
        <w:rPr>
          <w:rFonts w:ascii="Times New Roman" w:hAnsi="Times New Roman" w:cs="Times New Roman"/>
          <w:sz w:val="24"/>
          <w:szCs w:val="24"/>
        </w:rPr>
        <w:t>ompensation</w:t>
      </w:r>
      <w:r w:rsidR="003D788A">
        <w:rPr>
          <w:rFonts w:ascii="Times New Roman" w:hAnsi="Times New Roman" w:cs="Times New Roman"/>
          <w:sz w:val="24"/>
          <w:szCs w:val="24"/>
        </w:rPr>
        <w:t xml:space="preserve">, funded by employers.  The purpose of this program is to compensate </w:t>
      </w:r>
      <w:r w:rsidR="003129B3">
        <w:rPr>
          <w:rFonts w:ascii="Times New Roman" w:hAnsi="Times New Roman" w:cs="Times New Roman"/>
          <w:sz w:val="24"/>
          <w:szCs w:val="24"/>
        </w:rPr>
        <w:t xml:space="preserve">injured </w:t>
      </w:r>
      <w:r w:rsidR="007A5492">
        <w:rPr>
          <w:rFonts w:ascii="Times New Roman" w:hAnsi="Times New Roman" w:cs="Times New Roman"/>
          <w:sz w:val="24"/>
          <w:szCs w:val="24"/>
        </w:rPr>
        <w:t xml:space="preserve">employees </w:t>
      </w:r>
      <w:r w:rsidR="003D788A">
        <w:rPr>
          <w:rFonts w:ascii="Times New Roman" w:hAnsi="Times New Roman" w:cs="Times New Roman"/>
          <w:sz w:val="24"/>
          <w:szCs w:val="24"/>
        </w:rPr>
        <w:t xml:space="preserve">for the </w:t>
      </w:r>
      <w:r w:rsidR="003129B3">
        <w:rPr>
          <w:rFonts w:ascii="Times New Roman" w:hAnsi="Times New Roman" w:cs="Times New Roman"/>
          <w:sz w:val="24"/>
          <w:szCs w:val="24"/>
        </w:rPr>
        <w:t>effects of an accident</w:t>
      </w:r>
      <w:r w:rsidR="003D788A">
        <w:rPr>
          <w:rFonts w:ascii="Times New Roman" w:hAnsi="Times New Roman" w:cs="Times New Roman"/>
          <w:sz w:val="24"/>
          <w:szCs w:val="24"/>
        </w:rPr>
        <w:t xml:space="preserve"> that occurred at work</w:t>
      </w:r>
      <w:r w:rsidR="003129B3">
        <w:rPr>
          <w:rFonts w:ascii="Times New Roman" w:hAnsi="Times New Roman" w:cs="Times New Roman"/>
          <w:sz w:val="24"/>
          <w:szCs w:val="24"/>
        </w:rPr>
        <w:t xml:space="preserve"> or ill health linked directly to conditions within the workplace</w:t>
      </w:r>
      <w:r w:rsidR="003D788A">
        <w:rPr>
          <w:rFonts w:ascii="Times New Roman" w:hAnsi="Times New Roman" w:cs="Times New Roman"/>
          <w:sz w:val="24"/>
          <w:szCs w:val="24"/>
        </w:rPr>
        <w:t xml:space="preserve">.  </w:t>
      </w:r>
      <w:r w:rsidR="007A5492">
        <w:rPr>
          <w:rFonts w:ascii="Times New Roman" w:hAnsi="Times New Roman" w:cs="Times New Roman"/>
          <w:sz w:val="24"/>
          <w:szCs w:val="24"/>
        </w:rPr>
        <w:t>Employees a</w:t>
      </w:r>
      <w:r w:rsidR="00A25A0D">
        <w:rPr>
          <w:rFonts w:ascii="Times New Roman" w:hAnsi="Times New Roman" w:cs="Times New Roman"/>
          <w:sz w:val="24"/>
          <w:szCs w:val="24"/>
        </w:rPr>
        <w:t>re not eligible for compensation</w:t>
      </w:r>
      <w:r w:rsidR="007A5492">
        <w:rPr>
          <w:rFonts w:ascii="Times New Roman" w:hAnsi="Times New Roman" w:cs="Times New Roman"/>
          <w:sz w:val="24"/>
          <w:szCs w:val="24"/>
        </w:rPr>
        <w:t xml:space="preserve"> if their injury or disabling condition cannot be linked directly to their workplace.</w:t>
      </w:r>
    </w:p>
    <w:p w:rsidR="003D788A" w:rsidRDefault="003D788A" w:rsidP="00105A99">
      <w:pPr>
        <w:autoSpaceDE w:val="0"/>
        <w:autoSpaceDN w:val="0"/>
        <w:adjustRightInd w:val="0"/>
        <w:spacing w:after="0" w:line="240" w:lineRule="auto"/>
        <w:ind w:firstLine="720"/>
        <w:rPr>
          <w:rFonts w:ascii="Times New Roman" w:hAnsi="Times New Roman" w:cs="Times New Roman"/>
          <w:sz w:val="24"/>
          <w:szCs w:val="24"/>
        </w:rPr>
      </w:pPr>
    </w:p>
    <w:p w:rsidR="003D788A" w:rsidRPr="001F175B" w:rsidRDefault="007A5492" w:rsidP="00105A99">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Unfortunately, ma</w:t>
      </w:r>
      <w:r w:rsidR="00987251">
        <w:rPr>
          <w:rFonts w:ascii="Times New Roman" w:hAnsi="Times New Roman" w:cs="Times New Roman"/>
          <w:sz w:val="24"/>
          <w:szCs w:val="24"/>
        </w:rPr>
        <w:t>ny beneficiaries of Workers’ Compensation</w:t>
      </w:r>
      <w:r>
        <w:rPr>
          <w:rFonts w:ascii="Times New Roman" w:hAnsi="Times New Roman" w:cs="Times New Roman"/>
          <w:sz w:val="24"/>
          <w:szCs w:val="24"/>
        </w:rPr>
        <w:t xml:space="preserve"> </w:t>
      </w:r>
      <w:r w:rsidR="001A13D1">
        <w:rPr>
          <w:rFonts w:ascii="Times New Roman" w:hAnsi="Times New Roman" w:cs="Times New Roman"/>
          <w:sz w:val="24"/>
          <w:szCs w:val="24"/>
        </w:rPr>
        <w:t>have reported (what appears to be) increased</w:t>
      </w:r>
      <w:r>
        <w:rPr>
          <w:rFonts w:ascii="Times New Roman" w:hAnsi="Times New Roman" w:cs="Times New Roman"/>
          <w:sz w:val="24"/>
          <w:szCs w:val="24"/>
        </w:rPr>
        <w:t xml:space="preserve"> </w:t>
      </w:r>
      <w:r w:rsidR="001A13D1">
        <w:rPr>
          <w:rFonts w:ascii="Times New Roman" w:hAnsi="Times New Roman" w:cs="Times New Roman"/>
          <w:sz w:val="24"/>
          <w:szCs w:val="24"/>
        </w:rPr>
        <w:t>pressure in re</w:t>
      </w:r>
      <w:r w:rsidR="00ED6B31">
        <w:rPr>
          <w:rFonts w:ascii="Times New Roman" w:hAnsi="Times New Roman" w:cs="Times New Roman"/>
          <w:sz w:val="24"/>
          <w:szCs w:val="24"/>
        </w:rPr>
        <w:t xml:space="preserve">cent years to return to work.  Some </w:t>
      </w:r>
      <w:r w:rsidR="003D788A">
        <w:rPr>
          <w:rFonts w:ascii="Times New Roman" w:hAnsi="Times New Roman" w:cs="Times New Roman"/>
          <w:sz w:val="24"/>
          <w:szCs w:val="24"/>
        </w:rPr>
        <w:t>are gett</w:t>
      </w:r>
      <w:r w:rsidR="001A13D1">
        <w:rPr>
          <w:rFonts w:ascii="Times New Roman" w:hAnsi="Times New Roman" w:cs="Times New Roman"/>
          <w:sz w:val="24"/>
          <w:szCs w:val="24"/>
        </w:rPr>
        <w:t>ing reinjured</w:t>
      </w:r>
      <w:r w:rsidR="00E83B7E">
        <w:rPr>
          <w:rFonts w:ascii="Times New Roman" w:hAnsi="Times New Roman" w:cs="Times New Roman"/>
          <w:sz w:val="24"/>
          <w:szCs w:val="24"/>
        </w:rPr>
        <w:t>,</w:t>
      </w:r>
      <w:r w:rsidR="001A13D1">
        <w:rPr>
          <w:rFonts w:ascii="Times New Roman" w:hAnsi="Times New Roman" w:cs="Times New Roman"/>
          <w:sz w:val="24"/>
          <w:szCs w:val="24"/>
        </w:rPr>
        <w:t xml:space="preserve"> with the result that they </w:t>
      </w:r>
      <w:r w:rsidR="003D788A">
        <w:rPr>
          <w:rFonts w:ascii="Times New Roman" w:hAnsi="Times New Roman" w:cs="Times New Roman"/>
          <w:sz w:val="24"/>
          <w:szCs w:val="24"/>
        </w:rPr>
        <w:t>a</w:t>
      </w:r>
      <w:r w:rsidR="00B42457">
        <w:rPr>
          <w:rFonts w:ascii="Times New Roman" w:hAnsi="Times New Roman" w:cs="Times New Roman"/>
          <w:sz w:val="24"/>
          <w:szCs w:val="24"/>
        </w:rPr>
        <w:t xml:space="preserve">re unable to work at all and </w:t>
      </w:r>
      <w:r w:rsidR="003D788A">
        <w:rPr>
          <w:rFonts w:ascii="Times New Roman" w:hAnsi="Times New Roman" w:cs="Times New Roman"/>
          <w:sz w:val="24"/>
          <w:szCs w:val="24"/>
        </w:rPr>
        <w:t>end up on provincial/</w:t>
      </w:r>
      <w:r w:rsidR="00ED6B31">
        <w:rPr>
          <w:rFonts w:ascii="Times New Roman" w:hAnsi="Times New Roman" w:cs="Times New Roman"/>
          <w:sz w:val="24"/>
          <w:szCs w:val="24"/>
        </w:rPr>
        <w:t xml:space="preserve">territorial </w:t>
      </w:r>
      <w:r w:rsidR="00B42457">
        <w:rPr>
          <w:rFonts w:ascii="Times New Roman" w:hAnsi="Times New Roman" w:cs="Times New Roman"/>
          <w:sz w:val="24"/>
          <w:szCs w:val="24"/>
        </w:rPr>
        <w:t>welfare</w:t>
      </w:r>
      <w:r w:rsidR="003D788A">
        <w:rPr>
          <w:rFonts w:ascii="Times New Roman" w:hAnsi="Times New Roman" w:cs="Times New Roman"/>
          <w:sz w:val="24"/>
          <w:szCs w:val="24"/>
        </w:rPr>
        <w:t>.  Many face family breakdown and other major losses, including their primary residence</w:t>
      </w:r>
      <w:r w:rsidR="00A25A0D">
        <w:rPr>
          <w:rFonts w:ascii="Times New Roman" w:hAnsi="Times New Roman" w:cs="Times New Roman"/>
          <w:sz w:val="24"/>
          <w:szCs w:val="24"/>
        </w:rPr>
        <w:t xml:space="preserve"> because of</w:t>
      </w:r>
      <w:r w:rsidR="00E83B7E">
        <w:rPr>
          <w:rFonts w:ascii="Times New Roman" w:hAnsi="Times New Roman" w:cs="Times New Roman"/>
          <w:sz w:val="24"/>
          <w:szCs w:val="24"/>
        </w:rPr>
        <w:t xml:space="preserve"> serious decline in the stability and level of their income</w:t>
      </w:r>
      <w:r w:rsidR="003D788A">
        <w:rPr>
          <w:rFonts w:ascii="Times New Roman" w:hAnsi="Times New Roman" w:cs="Times New Roman"/>
          <w:sz w:val="24"/>
          <w:szCs w:val="24"/>
        </w:rPr>
        <w:t>.</w:t>
      </w:r>
      <w:r w:rsidR="007C6D8C">
        <w:rPr>
          <w:rFonts w:ascii="Times New Roman" w:hAnsi="Times New Roman" w:cs="Times New Roman"/>
          <w:sz w:val="24"/>
          <w:szCs w:val="24"/>
        </w:rPr>
        <w:t xml:space="preserve">  These are troubling developments.</w:t>
      </w:r>
    </w:p>
    <w:p w:rsidR="003D788A" w:rsidRDefault="003D788A" w:rsidP="003D788A">
      <w:pPr>
        <w:spacing w:after="0" w:line="240" w:lineRule="auto"/>
        <w:rPr>
          <w:rFonts w:ascii="Times New Roman" w:hAnsi="Times New Roman" w:cs="Times New Roman"/>
          <w:sz w:val="24"/>
          <w:szCs w:val="24"/>
        </w:rPr>
      </w:pPr>
    </w:p>
    <w:p w:rsidR="00727C9E" w:rsidRDefault="00727C9E" w:rsidP="003D788A">
      <w:pPr>
        <w:spacing w:after="0" w:line="240" w:lineRule="auto"/>
        <w:rPr>
          <w:rFonts w:ascii="Times New Roman" w:hAnsi="Times New Roman" w:cs="Times New Roman"/>
          <w:sz w:val="24"/>
          <w:szCs w:val="24"/>
        </w:rPr>
      </w:pPr>
    </w:p>
    <w:p w:rsidR="00727C9E" w:rsidRPr="009B63F4" w:rsidRDefault="00727C9E" w:rsidP="005309E7">
      <w:pPr>
        <w:pStyle w:val="ListParagraph"/>
        <w:numPr>
          <w:ilvl w:val="0"/>
          <w:numId w:val="7"/>
        </w:numPr>
        <w:tabs>
          <w:tab w:val="left" w:pos="360"/>
        </w:tabs>
        <w:spacing w:after="0" w:line="240" w:lineRule="auto"/>
        <w:rPr>
          <w:rFonts w:ascii="Times New Roman" w:hAnsi="Times New Roman" w:cs="Times New Roman"/>
          <w:i/>
          <w:sz w:val="24"/>
          <w:szCs w:val="24"/>
        </w:rPr>
      </w:pPr>
      <w:r w:rsidRPr="009B63F4">
        <w:rPr>
          <w:rFonts w:ascii="Times New Roman" w:hAnsi="Times New Roman" w:cs="Times New Roman"/>
          <w:i/>
          <w:sz w:val="24"/>
          <w:szCs w:val="24"/>
        </w:rPr>
        <w:t>Social insurances</w:t>
      </w:r>
    </w:p>
    <w:p w:rsidR="0072106C" w:rsidRDefault="003D788A" w:rsidP="00105A99">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Social insurances represent the second category of disability income programs and are funded primarily by employer and employee </w:t>
      </w:r>
      <w:r w:rsidR="007C6D8C">
        <w:rPr>
          <w:rFonts w:ascii="Times New Roman" w:hAnsi="Times New Roman" w:cs="Times New Roman"/>
          <w:sz w:val="24"/>
          <w:szCs w:val="24"/>
        </w:rPr>
        <w:t>‘</w:t>
      </w:r>
      <w:r>
        <w:rPr>
          <w:rFonts w:ascii="Times New Roman" w:hAnsi="Times New Roman" w:cs="Times New Roman"/>
          <w:sz w:val="24"/>
          <w:szCs w:val="24"/>
        </w:rPr>
        <w:t>contributions</w:t>
      </w:r>
      <w:r w:rsidR="007C6D8C">
        <w:rPr>
          <w:rFonts w:ascii="Times New Roman" w:hAnsi="Times New Roman" w:cs="Times New Roman"/>
          <w:sz w:val="24"/>
          <w:szCs w:val="24"/>
        </w:rPr>
        <w:t>’ (i.e., payments)</w:t>
      </w:r>
      <w:r>
        <w:rPr>
          <w:rFonts w:ascii="Times New Roman" w:hAnsi="Times New Roman" w:cs="Times New Roman"/>
          <w:sz w:val="24"/>
          <w:szCs w:val="24"/>
        </w:rPr>
        <w:t xml:space="preserve">.  </w:t>
      </w:r>
      <w:r w:rsidR="00E05EB8">
        <w:rPr>
          <w:rFonts w:ascii="Times New Roman" w:hAnsi="Times New Roman" w:cs="Times New Roman"/>
          <w:sz w:val="24"/>
          <w:szCs w:val="24"/>
        </w:rPr>
        <w:t>These programs</w:t>
      </w:r>
      <w:r w:rsidR="00614337">
        <w:rPr>
          <w:rFonts w:ascii="Times New Roman" w:hAnsi="Times New Roman" w:cs="Times New Roman"/>
          <w:sz w:val="24"/>
          <w:szCs w:val="24"/>
        </w:rPr>
        <w:t xml:space="preserve"> are considered social insurances because </w:t>
      </w:r>
      <w:r w:rsidR="00A25A0D">
        <w:rPr>
          <w:rFonts w:ascii="Times New Roman" w:hAnsi="Times New Roman" w:cs="Times New Roman"/>
          <w:sz w:val="24"/>
          <w:szCs w:val="24"/>
        </w:rPr>
        <w:t xml:space="preserve">workers </w:t>
      </w:r>
      <w:r w:rsidR="00C80973">
        <w:rPr>
          <w:rFonts w:ascii="Times New Roman" w:hAnsi="Times New Roman" w:cs="Times New Roman"/>
          <w:sz w:val="24"/>
          <w:szCs w:val="24"/>
        </w:rPr>
        <w:t>contribute</w:t>
      </w:r>
      <w:r w:rsidR="00614337">
        <w:rPr>
          <w:rFonts w:ascii="Times New Roman" w:hAnsi="Times New Roman" w:cs="Times New Roman"/>
          <w:sz w:val="24"/>
          <w:szCs w:val="24"/>
        </w:rPr>
        <w:t xml:space="preserve"> to these programs for </w:t>
      </w:r>
      <w:r w:rsidR="001E6FA2">
        <w:rPr>
          <w:rFonts w:ascii="Times New Roman" w:hAnsi="Times New Roman" w:cs="Times New Roman"/>
          <w:sz w:val="24"/>
          <w:szCs w:val="24"/>
        </w:rPr>
        <w:t xml:space="preserve">income </w:t>
      </w:r>
      <w:r w:rsidR="00614337">
        <w:rPr>
          <w:rFonts w:ascii="Times New Roman" w:hAnsi="Times New Roman" w:cs="Times New Roman"/>
          <w:sz w:val="24"/>
          <w:szCs w:val="24"/>
        </w:rPr>
        <w:t>protection in the event that they experience a designated social risk – in this case, loss of job or loss of ability to work because of a short-</w:t>
      </w:r>
      <w:r w:rsidR="00C80973">
        <w:rPr>
          <w:rFonts w:ascii="Times New Roman" w:hAnsi="Times New Roman" w:cs="Times New Roman"/>
          <w:sz w:val="24"/>
          <w:szCs w:val="24"/>
        </w:rPr>
        <w:t>term illness</w:t>
      </w:r>
      <w:r w:rsidR="00614337">
        <w:rPr>
          <w:rFonts w:ascii="Times New Roman" w:hAnsi="Times New Roman" w:cs="Times New Roman"/>
          <w:sz w:val="24"/>
          <w:szCs w:val="24"/>
        </w:rPr>
        <w:t xml:space="preserve"> or long-term disability.</w:t>
      </w:r>
    </w:p>
    <w:p w:rsidR="008734C1" w:rsidRDefault="008734C1" w:rsidP="00105A99">
      <w:pPr>
        <w:autoSpaceDE w:val="0"/>
        <w:autoSpaceDN w:val="0"/>
        <w:adjustRightInd w:val="0"/>
        <w:spacing w:after="0" w:line="240" w:lineRule="auto"/>
        <w:ind w:firstLine="720"/>
        <w:rPr>
          <w:rFonts w:ascii="Times New Roman" w:hAnsi="Times New Roman" w:cs="Times New Roman"/>
          <w:sz w:val="24"/>
          <w:szCs w:val="24"/>
        </w:rPr>
      </w:pPr>
    </w:p>
    <w:p w:rsidR="003D788A" w:rsidRDefault="00C80973" w:rsidP="00105A99">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Contributions to these programs are compulsory and are deducted from payroll; self-employed workers make double contributions</w:t>
      </w:r>
      <w:r w:rsidR="001E6FA2">
        <w:rPr>
          <w:rFonts w:ascii="Times New Roman" w:hAnsi="Times New Roman" w:cs="Times New Roman"/>
          <w:sz w:val="24"/>
          <w:szCs w:val="24"/>
        </w:rPr>
        <w:t xml:space="preserve"> to the Canada/Québec Pension Plan</w:t>
      </w:r>
      <w:r>
        <w:rPr>
          <w:rFonts w:ascii="Times New Roman" w:hAnsi="Times New Roman" w:cs="Times New Roman"/>
          <w:sz w:val="24"/>
          <w:szCs w:val="24"/>
        </w:rPr>
        <w:t xml:space="preserve">. </w:t>
      </w:r>
      <w:r w:rsidR="0072106C">
        <w:rPr>
          <w:rFonts w:ascii="Times New Roman" w:hAnsi="Times New Roman" w:cs="Times New Roman"/>
          <w:sz w:val="24"/>
          <w:szCs w:val="24"/>
        </w:rPr>
        <w:t xml:space="preserve"> </w:t>
      </w:r>
      <w:r w:rsidR="003D788A">
        <w:rPr>
          <w:rFonts w:ascii="Times New Roman" w:hAnsi="Times New Roman" w:cs="Times New Roman"/>
          <w:sz w:val="24"/>
          <w:szCs w:val="24"/>
        </w:rPr>
        <w:t>In terms of disability, Employment Insurance covers short-term ab</w:t>
      </w:r>
      <w:r w:rsidR="00F40426">
        <w:rPr>
          <w:rFonts w:ascii="Times New Roman" w:hAnsi="Times New Roman" w:cs="Times New Roman"/>
          <w:sz w:val="24"/>
          <w:szCs w:val="24"/>
        </w:rPr>
        <w:t>sences from work due to short-term illness</w:t>
      </w:r>
      <w:r w:rsidR="003D788A">
        <w:rPr>
          <w:rFonts w:ascii="Times New Roman" w:hAnsi="Times New Roman" w:cs="Times New Roman"/>
          <w:sz w:val="24"/>
          <w:szCs w:val="24"/>
        </w:rPr>
        <w:t>.  The Can</w:t>
      </w:r>
      <w:r w:rsidR="009B63F4">
        <w:rPr>
          <w:rFonts w:ascii="Times New Roman" w:hAnsi="Times New Roman" w:cs="Times New Roman"/>
          <w:sz w:val="24"/>
          <w:szCs w:val="24"/>
        </w:rPr>
        <w:t xml:space="preserve">ada Pension Plan and twin </w:t>
      </w:r>
      <w:r w:rsidR="003D788A">
        <w:rPr>
          <w:rFonts w:ascii="Times New Roman" w:hAnsi="Times New Roman" w:cs="Times New Roman"/>
          <w:sz w:val="24"/>
          <w:szCs w:val="24"/>
        </w:rPr>
        <w:t>Québec Pension Plan provide financial assistance in the event of disability that is severe and prolonged.</w:t>
      </w:r>
    </w:p>
    <w:p w:rsidR="003D788A" w:rsidRDefault="003D788A" w:rsidP="00105A99">
      <w:pPr>
        <w:spacing w:after="0" w:line="240" w:lineRule="auto"/>
        <w:ind w:firstLine="720"/>
        <w:rPr>
          <w:rFonts w:ascii="Times New Roman" w:hAnsi="Times New Roman" w:cs="Times New Roman"/>
          <w:sz w:val="24"/>
          <w:szCs w:val="24"/>
        </w:rPr>
      </w:pPr>
    </w:p>
    <w:p w:rsidR="003D788A" w:rsidRDefault="003D788A" w:rsidP="00105A9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These social insurances are not adequately meeting the needs of Canadi</w:t>
      </w:r>
      <w:r w:rsidR="00423A0F">
        <w:rPr>
          <w:rFonts w:ascii="Times New Roman" w:hAnsi="Times New Roman" w:cs="Times New Roman"/>
          <w:sz w:val="24"/>
          <w:szCs w:val="24"/>
        </w:rPr>
        <w:t>ans with disabilities.  T</w:t>
      </w:r>
      <w:r w:rsidR="00D3671E">
        <w:rPr>
          <w:rFonts w:ascii="Times New Roman" w:hAnsi="Times New Roman" w:cs="Times New Roman"/>
          <w:sz w:val="24"/>
          <w:szCs w:val="24"/>
        </w:rPr>
        <w:t>hese measures</w:t>
      </w:r>
      <w:r>
        <w:rPr>
          <w:rFonts w:ascii="Times New Roman" w:hAnsi="Times New Roman" w:cs="Times New Roman"/>
          <w:sz w:val="24"/>
          <w:szCs w:val="24"/>
        </w:rPr>
        <w:t xml:space="preserve"> protect only those who have made the required contribut</w:t>
      </w:r>
      <w:r w:rsidR="00D3671E">
        <w:rPr>
          <w:rFonts w:ascii="Times New Roman" w:hAnsi="Times New Roman" w:cs="Times New Roman"/>
          <w:sz w:val="24"/>
          <w:szCs w:val="24"/>
        </w:rPr>
        <w:t>ions</w:t>
      </w:r>
      <w:r w:rsidR="001E6FA2">
        <w:rPr>
          <w:rFonts w:ascii="Times New Roman" w:hAnsi="Times New Roman" w:cs="Times New Roman"/>
          <w:sz w:val="24"/>
          <w:szCs w:val="24"/>
        </w:rPr>
        <w:t xml:space="preserve"> </w:t>
      </w:r>
      <w:r w:rsidR="001E6FA2">
        <w:rPr>
          <w:rFonts w:ascii="Times New Roman" w:hAnsi="Times New Roman" w:cs="Times New Roman"/>
          <w:sz w:val="24"/>
          <w:szCs w:val="24"/>
        </w:rPr>
        <w:softHyphen/>
      </w:r>
      <w:r>
        <w:rPr>
          <w:rFonts w:ascii="Times New Roman" w:hAnsi="Times New Roman" w:cs="Times New Roman"/>
          <w:sz w:val="24"/>
          <w:szCs w:val="24"/>
        </w:rPr>
        <w:t>− a subset of the broader population of persons wit</w:t>
      </w:r>
      <w:r w:rsidR="001E6FA2">
        <w:rPr>
          <w:rFonts w:ascii="Times New Roman" w:hAnsi="Times New Roman" w:cs="Times New Roman"/>
          <w:sz w:val="24"/>
          <w:szCs w:val="24"/>
        </w:rPr>
        <w:t xml:space="preserve">h disabilities.  There are other eligibility </w:t>
      </w:r>
      <w:r>
        <w:rPr>
          <w:rFonts w:ascii="Times New Roman" w:hAnsi="Times New Roman" w:cs="Times New Roman"/>
          <w:sz w:val="24"/>
          <w:szCs w:val="24"/>
        </w:rPr>
        <w:t>problems</w:t>
      </w:r>
      <w:r w:rsidR="00A25A0D">
        <w:rPr>
          <w:rFonts w:ascii="Times New Roman" w:hAnsi="Times New Roman" w:cs="Times New Roman"/>
          <w:sz w:val="24"/>
          <w:szCs w:val="24"/>
        </w:rPr>
        <w:t xml:space="preserve"> </w:t>
      </w:r>
      <w:r>
        <w:rPr>
          <w:rFonts w:ascii="Times New Roman" w:hAnsi="Times New Roman" w:cs="Times New Roman"/>
          <w:sz w:val="24"/>
          <w:szCs w:val="24"/>
        </w:rPr>
        <w:t>specific to these two program</w:t>
      </w:r>
      <w:r w:rsidR="00E05EB8">
        <w:rPr>
          <w:rFonts w:ascii="Times New Roman" w:hAnsi="Times New Roman" w:cs="Times New Roman"/>
          <w:sz w:val="24"/>
          <w:szCs w:val="24"/>
        </w:rPr>
        <w:t>s</w:t>
      </w:r>
      <w:r w:rsidR="00EC62FF">
        <w:rPr>
          <w:rFonts w:ascii="Times New Roman" w:hAnsi="Times New Roman" w:cs="Times New Roman"/>
          <w:sz w:val="24"/>
          <w:szCs w:val="24"/>
        </w:rPr>
        <w:t>.</w:t>
      </w:r>
    </w:p>
    <w:p w:rsidR="008941BB" w:rsidRDefault="008941BB" w:rsidP="008941BB">
      <w:pPr>
        <w:spacing w:after="0" w:line="240" w:lineRule="auto"/>
        <w:rPr>
          <w:rFonts w:ascii="Times New Roman" w:hAnsi="Times New Roman" w:cs="Times New Roman"/>
          <w:sz w:val="24"/>
          <w:szCs w:val="24"/>
        </w:rPr>
      </w:pPr>
    </w:p>
    <w:p w:rsidR="00092C96" w:rsidRDefault="00092C96" w:rsidP="008941BB">
      <w:pPr>
        <w:spacing w:after="0" w:line="240" w:lineRule="auto"/>
        <w:rPr>
          <w:rFonts w:ascii="Times New Roman" w:hAnsi="Times New Roman" w:cs="Times New Roman"/>
          <w:sz w:val="24"/>
          <w:szCs w:val="24"/>
        </w:rPr>
      </w:pPr>
    </w:p>
    <w:p w:rsidR="00C20492" w:rsidRPr="00C20492" w:rsidRDefault="00C20492" w:rsidP="00C20492">
      <w:pPr>
        <w:pStyle w:val="ListParagraph"/>
        <w:numPr>
          <w:ilvl w:val="0"/>
          <w:numId w:val="9"/>
        </w:numPr>
        <w:autoSpaceDE w:val="0"/>
        <w:autoSpaceDN w:val="0"/>
        <w:adjustRightInd w:val="0"/>
        <w:spacing w:after="0" w:line="240" w:lineRule="auto"/>
        <w:rPr>
          <w:rFonts w:ascii="Times New Roman" w:eastAsia="ChevinPro-Thin" w:hAnsi="Times New Roman" w:cs="Times New Roman"/>
          <w:i/>
          <w:sz w:val="24"/>
          <w:szCs w:val="24"/>
        </w:rPr>
      </w:pPr>
      <w:r w:rsidRPr="00C20492">
        <w:rPr>
          <w:rFonts w:ascii="Times New Roman" w:eastAsia="ChevinPro-Thin" w:hAnsi="Times New Roman" w:cs="Times New Roman"/>
          <w:i/>
          <w:sz w:val="24"/>
          <w:szCs w:val="24"/>
        </w:rPr>
        <w:t>Employment Insurance</w:t>
      </w:r>
    </w:p>
    <w:p w:rsidR="008941BB" w:rsidRPr="00C20492" w:rsidRDefault="008941BB" w:rsidP="005309E7">
      <w:pPr>
        <w:autoSpaceDE w:val="0"/>
        <w:autoSpaceDN w:val="0"/>
        <w:adjustRightInd w:val="0"/>
        <w:spacing w:after="0" w:line="240" w:lineRule="auto"/>
        <w:ind w:firstLine="720"/>
        <w:rPr>
          <w:rFonts w:ascii="Times New Roman" w:eastAsia="ChevinPro-Thin" w:hAnsi="Times New Roman" w:cs="Times New Roman"/>
          <w:sz w:val="24"/>
          <w:szCs w:val="24"/>
        </w:rPr>
      </w:pPr>
      <w:r w:rsidRPr="00C20492">
        <w:rPr>
          <w:rFonts w:ascii="Times New Roman" w:eastAsia="ChevinPro-Thin" w:hAnsi="Times New Roman" w:cs="Times New Roman"/>
          <w:sz w:val="24"/>
          <w:szCs w:val="24"/>
        </w:rPr>
        <w:t>Employment Ins</w:t>
      </w:r>
      <w:r w:rsidR="0085343A" w:rsidRPr="00C20492">
        <w:rPr>
          <w:rFonts w:ascii="Times New Roman" w:eastAsia="ChevinPro-Thin" w:hAnsi="Times New Roman" w:cs="Times New Roman"/>
          <w:sz w:val="24"/>
          <w:szCs w:val="24"/>
        </w:rPr>
        <w:t>urance provides taxable payments, called “regular benefits,”</w:t>
      </w:r>
      <w:r w:rsidRPr="00C20492">
        <w:rPr>
          <w:rFonts w:ascii="Times New Roman" w:eastAsia="ChevinPro-Thin" w:hAnsi="Times New Roman" w:cs="Times New Roman"/>
          <w:sz w:val="24"/>
          <w:szCs w:val="24"/>
        </w:rPr>
        <w:t xml:space="preserve"> to unemployed Canadians who lose their jobs throu</w:t>
      </w:r>
      <w:r w:rsidR="0085343A" w:rsidRPr="00C20492">
        <w:rPr>
          <w:rFonts w:ascii="Times New Roman" w:eastAsia="ChevinPro-Thin" w:hAnsi="Times New Roman" w:cs="Times New Roman"/>
          <w:sz w:val="24"/>
          <w:szCs w:val="24"/>
        </w:rPr>
        <w:t xml:space="preserve">gh no fault of their own </w:t>
      </w:r>
      <w:r w:rsidRPr="00C20492">
        <w:rPr>
          <w:rFonts w:ascii="Times New Roman" w:eastAsia="ChevinPro-Thin" w:hAnsi="Times New Roman" w:cs="Times New Roman"/>
          <w:sz w:val="24"/>
          <w:szCs w:val="24"/>
        </w:rPr>
        <w:t>due to shortage of work,</w:t>
      </w:r>
      <w:r w:rsidR="0085343A" w:rsidRPr="00C20492">
        <w:rPr>
          <w:rFonts w:ascii="Times New Roman" w:eastAsia="ChevinPro-Thin" w:hAnsi="Times New Roman" w:cs="Times New Roman"/>
          <w:sz w:val="24"/>
          <w:szCs w:val="24"/>
        </w:rPr>
        <w:t xml:space="preserve"> seasonal or mass lay-offs.  While they </w:t>
      </w:r>
      <w:r w:rsidRPr="00C20492">
        <w:rPr>
          <w:rFonts w:ascii="Times New Roman" w:eastAsia="ChevinPro-Thin" w:hAnsi="Times New Roman" w:cs="Times New Roman"/>
          <w:sz w:val="24"/>
          <w:szCs w:val="24"/>
        </w:rPr>
        <w:t>are</w:t>
      </w:r>
      <w:r w:rsidR="0085343A" w:rsidRPr="00C20492">
        <w:rPr>
          <w:rFonts w:ascii="Times New Roman" w:eastAsia="ChevinPro-Thin" w:hAnsi="Times New Roman" w:cs="Times New Roman"/>
          <w:sz w:val="24"/>
          <w:szCs w:val="24"/>
        </w:rPr>
        <w:t xml:space="preserve"> available for </w:t>
      </w:r>
      <w:r w:rsidRPr="00C20492">
        <w:rPr>
          <w:rFonts w:ascii="Times New Roman" w:eastAsia="ChevinPro-Thin" w:hAnsi="Times New Roman" w:cs="Times New Roman"/>
          <w:sz w:val="24"/>
          <w:szCs w:val="24"/>
        </w:rPr>
        <w:t xml:space="preserve">and </w:t>
      </w:r>
      <w:r w:rsidR="0085343A" w:rsidRPr="00C20492">
        <w:rPr>
          <w:rFonts w:ascii="Times New Roman" w:eastAsia="ChevinPro-Thin" w:hAnsi="Times New Roman" w:cs="Times New Roman"/>
          <w:sz w:val="24"/>
          <w:szCs w:val="24"/>
        </w:rPr>
        <w:t xml:space="preserve">are </w:t>
      </w:r>
      <w:r w:rsidRPr="00C20492">
        <w:rPr>
          <w:rFonts w:ascii="Times New Roman" w:eastAsia="ChevinPro-Thin" w:hAnsi="Times New Roman" w:cs="Times New Roman"/>
          <w:sz w:val="24"/>
          <w:szCs w:val="24"/>
        </w:rPr>
        <w:t>actively lo</w:t>
      </w:r>
      <w:r w:rsidR="0085343A" w:rsidRPr="00C20492">
        <w:rPr>
          <w:rFonts w:ascii="Times New Roman" w:eastAsia="ChevinPro-Thin" w:hAnsi="Times New Roman" w:cs="Times New Roman"/>
          <w:sz w:val="24"/>
          <w:szCs w:val="24"/>
        </w:rPr>
        <w:t xml:space="preserve">oking for work, they </w:t>
      </w:r>
      <w:r w:rsidRPr="00C20492">
        <w:rPr>
          <w:rFonts w:ascii="Times New Roman" w:eastAsia="ChevinPro-Thin" w:hAnsi="Times New Roman" w:cs="Times New Roman"/>
          <w:sz w:val="24"/>
          <w:szCs w:val="24"/>
        </w:rPr>
        <w:t>cannot find a job.  Unemployed persons may not qualify for EI if they voluntarily left their job without just cause, were dismissed for misconduct or are unemployed because they are directly participating in a labour dispute, such as a stri</w:t>
      </w:r>
      <w:r w:rsidR="005309E7">
        <w:rPr>
          <w:rFonts w:ascii="Times New Roman" w:eastAsia="ChevinPro-Thin" w:hAnsi="Times New Roman" w:cs="Times New Roman"/>
          <w:sz w:val="24"/>
          <w:szCs w:val="24"/>
        </w:rPr>
        <w:t>ke or lockout.</w:t>
      </w:r>
    </w:p>
    <w:p w:rsidR="008941BB" w:rsidRDefault="008941BB" w:rsidP="005309E7">
      <w:pPr>
        <w:autoSpaceDE w:val="0"/>
        <w:autoSpaceDN w:val="0"/>
        <w:adjustRightInd w:val="0"/>
        <w:spacing w:after="0" w:line="240" w:lineRule="auto"/>
        <w:ind w:firstLine="720"/>
        <w:rPr>
          <w:rFonts w:ascii="Times New Roman" w:hAnsi="Times New Roman" w:cs="Times New Roman"/>
          <w:sz w:val="24"/>
          <w:szCs w:val="24"/>
        </w:rPr>
      </w:pPr>
    </w:p>
    <w:p w:rsidR="008941BB" w:rsidRPr="00F876DB" w:rsidRDefault="008941BB" w:rsidP="005309E7">
      <w:pPr>
        <w:autoSpaceDE w:val="0"/>
        <w:autoSpaceDN w:val="0"/>
        <w:adjustRightInd w:val="0"/>
        <w:spacing w:after="0" w:line="240" w:lineRule="auto"/>
        <w:ind w:firstLine="720"/>
        <w:rPr>
          <w:rFonts w:ascii="Times New Roman" w:hAnsi="Times New Roman" w:cs="Times New Roman"/>
          <w:sz w:val="24"/>
          <w:szCs w:val="24"/>
          <w:lang w:val="en"/>
        </w:rPr>
      </w:pPr>
      <w:r w:rsidRPr="008941BB">
        <w:rPr>
          <w:rFonts w:ascii="Times New Roman" w:hAnsi="Times New Roman" w:cs="Times New Roman"/>
          <w:sz w:val="24"/>
          <w:szCs w:val="24"/>
        </w:rPr>
        <w:t>The number of hours of insurable employment required to qualify f</w:t>
      </w:r>
      <w:r w:rsidR="00423A0F">
        <w:rPr>
          <w:rFonts w:ascii="Times New Roman" w:hAnsi="Times New Roman" w:cs="Times New Roman"/>
          <w:sz w:val="24"/>
          <w:szCs w:val="24"/>
        </w:rPr>
        <w:t>or EI depends on the worker’s circumstances</w:t>
      </w:r>
      <w:r w:rsidRPr="008941BB">
        <w:rPr>
          <w:rFonts w:ascii="Times New Roman" w:hAnsi="Times New Roman" w:cs="Times New Roman"/>
          <w:sz w:val="24"/>
          <w:szCs w:val="24"/>
        </w:rPr>
        <w:t xml:space="preserve">.  </w:t>
      </w:r>
      <w:r w:rsidRPr="002F7FCC">
        <w:rPr>
          <w:rFonts w:ascii="Times New Roman" w:hAnsi="Times New Roman" w:cs="Times New Roman"/>
          <w:sz w:val="24"/>
          <w:szCs w:val="24"/>
          <w:lang w:val="en"/>
        </w:rPr>
        <w:t xml:space="preserve">For most people, the basic rate for calculating EI benefits is 55 percent of their average insurable weekly earnings, up to a </w:t>
      </w:r>
      <w:r w:rsidR="00F876DB">
        <w:rPr>
          <w:rFonts w:ascii="Times New Roman" w:hAnsi="Times New Roman" w:cs="Times New Roman"/>
          <w:sz w:val="24"/>
          <w:szCs w:val="24"/>
          <w:lang w:val="en"/>
        </w:rPr>
        <w:t>designated maximum</w:t>
      </w:r>
      <w:r w:rsidRPr="002F7FCC">
        <w:rPr>
          <w:rFonts w:ascii="Times New Roman" w:hAnsi="Times New Roman" w:cs="Times New Roman"/>
          <w:sz w:val="24"/>
          <w:szCs w:val="24"/>
          <w:lang w:val="en"/>
        </w:rPr>
        <w:t xml:space="preserve">.  </w:t>
      </w:r>
      <w:r w:rsidR="00655751" w:rsidRPr="00655751">
        <w:rPr>
          <w:rFonts w:ascii="Times New Roman" w:hAnsi="Times New Roman" w:cs="Times New Roman"/>
          <w:color w:val="333333"/>
          <w:sz w:val="24"/>
          <w:szCs w:val="24"/>
          <w:lang w:val="en"/>
        </w:rPr>
        <w:t>As of January 1, 2017, the maximum yearly insurable earnings amount is $51,300.</w:t>
      </w:r>
      <w:r w:rsidR="00655751">
        <w:rPr>
          <w:rFonts w:ascii="Helvetica" w:hAnsi="Helvetica" w:cs="Arial"/>
          <w:color w:val="333333"/>
          <w:lang w:val="en"/>
        </w:rPr>
        <w:t xml:space="preserve">  </w:t>
      </w:r>
      <w:r w:rsidRPr="002F7FCC">
        <w:rPr>
          <w:rFonts w:ascii="Times New Roman" w:hAnsi="Times New Roman" w:cs="Times New Roman"/>
          <w:sz w:val="24"/>
          <w:szCs w:val="24"/>
          <w:lang w:val="en"/>
        </w:rPr>
        <w:t xml:space="preserve">Recipients </w:t>
      </w:r>
      <w:r w:rsidR="00F3229D">
        <w:rPr>
          <w:rFonts w:ascii="Times New Roman" w:hAnsi="Times New Roman" w:cs="Times New Roman"/>
          <w:sz w:val="24"/>
          <w:szCs w:val="24"/>
          <w:lang w:val="en"/>
        </w:rPr>
        <w:t xml:space="preserve">can receive a maximum </w:t>
      </w:r>
      <w:r w:rsidR="00655751">
        <w:rPr>
          <w:rFonts w:ascii="Times New Roman" w:hAnsi="Times New Roman" w:cs="Times New Roman"/>
          <w:sz w:val="24"/>
          <w:szCs w:val="24"/>
          <w:lang w:val="en"/>
        </w:rPr>
        <w:t>$543</w:t>
      </w:r>
      <w:r w:rsidRPr="002F7FCC">
        <w:rPr>
          <w:rFonts w:ascii="Times New Roman" w:hAnsi="Times New Roman" w:cs="Times New Roman"/>
          <w:sz w:val="24"/>
          <w:szCs w:val="24"/>
          <w:lang w:val="en"/>
        </w:rPr>
        <w:t xml:space="preserve"> per wee</w:t>
      </w:r>
      <w:r w:rsidR="00655751">
        <w:rPr>
          <w:rFonts w:ascii="Times New Roman" w:hAnsi="Times New Roman" w:cs="Times New Roman"/>
          <w:sz w:val="24"/>
          <w:szCs w:val="24"/>
          <w:lang w:val="en"/>
        </w:rPr>
        <w:t>k in 2017</w:t>
      </w:r>
      <w:r w:rsidR="00F3229D">
        <w:rPr>
          <w:rFonts w:ascii="Times New Roman" w:hAnsi="Times New Roman" w:cs="Times New Roman"/>
          <w:sz w:val="24"/>
          <w:szCs w:val="24"/>
          <w:lang w:val="en"/>
        </w:rPr>
        <w:t xml:space="preserve"> for 14 to</w:t>
      </w:r>
      <w:r w:rsidRPr="002F7FCC">
        <w:rPr>
          <w:rFonts w:ascii="Times New Roman" w:hAnsi="Times New Roman" w:cs="Times New Roman"/>
          <w:sz w:val="24"/>
          <w:szCs w:val="24"/>
          <w:lang w:val="en"/>
        </w:rPr>
        <w:t xml:space="preserve"> 45 weeks, depending on the unemployment rate in the</w:t>
      </w:r>
      <w:r w:rsidR="00F3229D">
        <w:rPr>
          <w:rFonts w:ascii="Times New Roman" w:hAnsi="Times New Roman" w:cs="Times New Roman"/>
          <w:sz w:val="24"/>
          <w:szCs w:val="24"/>
          <w:lang w:val="en"/>
        </w:rPr>
        <w:t>ir region and their work history</w:t>
      </w:r>
      <w:r w:rsidRPr="002F7FCC">
        <w:rPr>
          <w:rFonts w:ascii="Times New Roman" w:hAnsi="Times New Roman" w:cs="Times New Roman"/>
          <w:sz w:val="24"/>
          <w:szCs w:val="24"/>
          <w:lang w:val="en"/>
        </w:rPr>
        <w:t>.</w:t>
      </w:r>
    </w:p>
    <w:p w:rsidR="008941BB" w:rsidRPr="005309E7" w:rsidRDefault="008941BB" w:rsidP="005309E7">
      <w:pPr>
        <w:spacing w:after="0" w:line="240" w:lineRule="auto"/>
        <w:ind w:firstLine="720"/>
        <w:rPr>
          <w:rFonts w:ascii="Times New Roman" w:eastAsia="Times New Roman" w:hAnsi="Times New Roman" w:cs="Times New Roman"/>
          <w:sz w:val="24"/>
          <w:szCs w:val="24"/>
          <w:lang w:val="en" w:eastAsia="en-CA"/>
        </w:rPr>
      </w:pPr>
    </w:p>
    <w:p w:rsidR="009D75FB" w:rsidRDefault="0072106C" w:rsidP="005309E7">
      <w:pPr>
        <w:spacing w:after="0" w:line="240" w:lineRule="auto"/>
        <w:ind w:firstLine="720"/>
        <w:rPr>
          <w:rFonts w:ascii="Times New Roman" w:eastAsia="ChevinPro-Thin" w:hAnsi="Times New Roman" w:cs="Times New Roman"/>
          <w:sz w:val="24"/>
          <w:szCs w:val="24"/>
        </w:rPr>
      </w:pPr>
      <w:r>
        <w:rPr>
          <w:rFonts w:ascii="Times New Roman" w:eastAsia="ChevinPro-Thin" w:hAnsi="Times New Roman" w:cs="Times New Roman"/>
          <w:sz w:val="24"/>
          <w:szCs w:val="24"/>
        </w:rPr>
        <w:t>In addition to regular benefits, Employment Insurance provides a range of special benefits for certain purposes</w:t>
      </w:r>
      <w:r w:rsidR="001E6FA2">
        <w:rPr>
          <w:rFonts w:ascii="Times New Roman" w:eastAsia="ChevinPro-Thin" w:hAnsi="Times New Roman" w:cs="Times New Roman"/>
          <w:sz w:val="24"/>
          <w:szCs w:val="24"/>
        </w:rPr>
        <w:t>,</w:t>
      </w:r>
      <w:r>
        <w:rPr>
          <w:rFonts w:ascii="Times New Roman" w:eastAsia="ChevinPro-Thin" w:hAnsi="Times New Roman" w:cs="Times New Roman"/>
          <w:sz w:val="24"/>
          <w:szCs w:val="24"/>
        </w:rPr>
        <w:t xml:space="preserve"> such as sickness, parental leave and compassionate care.  </w:t>
      </w:r>
      <w:r w:rsidR="001E6FA2">
        <w:rPr>
          <w:rFonts w:ascii="Times New Roman" w:eastAsia="ChevinPro-Thin" w:hAnsi="Times New Roman" w:cs="Times New Roman"/>
          <w:sz w:val="24"/>
          <w:szCs w:val="24"/>
        </w:rPr>
        <w:t>T</w:t>
      </w:r>
      <w:r w:rsidR="009D75FB">
        <w:rPr>
          <w:rFonts w:ascii="Times New Roman" w:eastAsia="ChevinPro-Thin" w:hAnsi="Times New Roman" w:cs="Times New Roman"/>
          <w:sz w:val="24"/>
          <w:szCs w:val="24"/>
        </w:rPr>
        <w:t>he EI sickness benefit is of particular co</w:t>
      </w:r>
      <w:r w:rsidR="001E6FA2">
        <w:rPr>
          <w:rFonts w:ascii="Times New Roman" w:eastAsia="ChevinPro-Thin" w:hAnsi="Times New Roman" w:cs="Times New Roman"/>
          <w:sz w:val="24"/>
          <w:szCs w:val="24"/>
        </w:rPr>
        <w:t>ncern for this study due to its links to disability</w:t>
      </w:r>
      <w:r w:rsidR="009D75FB">
        <w:rPr>
          <w:rFonts w:ascii="Times New Roman" w:eastAsia="ChevinPro-Thin" w:hAnsi="Times New Roman" w:cs="Times New Roman"/>
          <w:sz w:val="24"/>
          <w:szCs w:val="24"/>
        </w:rPr>
        <w:t>.</w:t>
      </w:r>
    </w:p>
    <w:p w:rsidR="009D75FB" w:rsidRDefault="009D75FB" w:rsidP="005309E7">
      <w:pPr>
        <w:spacing w:after="0" w:line="240" w:lineRule="auto"/>
        <w:ind w:firstLine="720"/>
        <w:rPr>
          <w:rFonts w:ascii="Times New Roman" w:eastAsia="ChevinPro-Thin" w:hAnsi="Times New Roman" w:cs="Times New Roman"/>
          <w:sz w:val="24"/>
          <w:szCs w:val="24"/>
        </w:rPr>
      </w:pPr>
    </w:p>
    <w:p w:rsidR="00F805EE" w:rsidRPr="008941BB" w:rsidRDefault="00F876DB" w:rsidP="005309E7">
      <w:pPr>
        <w:autoSpaceDE w:val="0"/>
        <w:autoSpaceDN w:val="0"/>
        <w:adjustRightInd w:val="0"/>
        <w:spacing w:after="0" w:line="240" w:lineRule="auto"/>
        <w:ind w:firstLine="720"/>
        <w:rPr>
          <w:rFonts w:ascii="Times New Roman" w:hAnsi="Times New Roman" w:cs="Times New Roman"/>
          <w:color w:val="231F20"/>
          <w:sz w:val="24"/>
          <w:szCs w:val="24"/>
        </w:rPr>
      </w:pPr>
      <w:r>
        <w:rPr>
          <w:rFonts w:ascii="Times New Roman" w:hAnsi="Times New Roman" w:cs="Times New Roman"/>
          <w:sz w:val="24"/>
          <w:szCs w:val="24"/>
        </w:rPr>
        <w:t>Because t</w:t>
      </w:r>
      <w:r w:rsidR="003D788A" w:rsidRPr="00D71FEA">
        <w:rPr>
          <w:rFonts w:ascii="Times New Roman" w:hAnsi="Times New Roman" w:cs="Times New Roman"/>
          <w:sz w:val="24"/>
          <w:szCs w:val="24"/>
        </w:rPr>
        <w:t xml:space="preserve">he Employment Insurance sickness benefit </w:t>
      </w:r>
      <w:r>
        <w:rPr>
          <w:rFonts w:ascii="Times New Roman" w:hAnsi="Times New Roman" w:cs="Times New Roman"/>
          <w:sz w:val="24"/>
          <w:szCs w:val="24"/>
        </w:rPr>
        <w:t xml:space="preserve">is paid for only a maximum 15 weeks, it </w:t>
      </w:r>
      <w:r w:rsidR="003D788A" w:rsidRPr="00D71FEA">
        <w:rPr>
          <w:rFonts w:ascii="Times New Roman" w:hAnsi="Times New Roman" w:cs="Times New Roman"/>
          <w:sz w:val="24"/>
          <w:szCs w:val="24"/>
        </w:rPr>
        <w:t>is not suff</w:t>
      </w:r>
      <w:r w:rsidR="0072106C">
        <w:rPr>
          <w:rFonts w:ascii="Times New Roman" w:hAnsi="Times New Roman" w:cs="Times New Roman"/>
          <w:sz w:val="24"/>
          <w:szCs w:val="24"/>
        </w:rPr>
        <w:t>icient to cover many conditions.</w:t>
      </w:r>
      <w:r w:rsidR="003D788A" w:rsidRPr="00D71FEA">
        <w:rPr>
          <w:rFonts w:ascii="Times New Roman" w:hAnsi="Times New Roman" w:cs="Times New Roman"/>
          <w:sz w:val="24"/>
          <w:szCs w:val="24"/>
        </w:rPr>
        <w:t xml:space="preserve"> </w:t>
      </w:r>
      <w:r w:rsidR="001A169B">
        <w:rPr>
          <w:rFonts w:ascii="Times New Roman" w:hAnsi="Times New Roman" w:cs="Times New Roman"/>
          <w:sz w:val="24"/>
          <w:szCs w:val="24"/>
        </w:rPr>
        <w:t xml:space="preserve"> The benefit</w:t>
      </w:r>
      <w:r w:rsidR="0072106C">
        <w:rPr>
          <w:rFonts w:ascii="Times New Roman" w:hAnsi="Times New Roman" w:cs="Times New Roman"/>
          <w:sz w:val="24"/>
          <w:szCs w:val="24"/>
        </w:rPr>
        <w:t xml:space="preserve"> </w:t>
      </w:r>
      <w:r w:rsidR="009D75FB">
        <w:rPr>
          <w:rFonts w:ascii="Times New Roman" w:hAnsi="Times New Roman" w:cs="Times New Roman"/>
          <w:sz w:val="24"/>
          <w:szCs w:val="24"/>
        </w:rPr>
        <w:t xml:space="preserve">needs </w:t>
      </w:r>
      <w:r w:rsidR="00447E63">
        <w:rPr>
          <w:rFonts w:ascii="Times New Roman" w:hAnsi="Times New Roman" w:cs="Times New Roman"/>
          <w:sz w:val="24"/>
          <w:szCs w:val="24"/>
        </w:rPr>
        <w:t xml:space="preserve">to provide </w:t>
      </w:r>
      <w:r w:rsidR="009D75FB">
        <w:rPr>
          <w:rFonts w:ascii="Times New Roman" w:hAnsi="Times New Roman" w:cs="Times New Roman"/>
          <w:sz w:val="24"/>
          <w:szCs w:val="24"/>
        </w:rPr>
        <w:t xml:space="preserve">longer coverage and </w:t>
      </w:r>
      <w:r w:rsidR="0072106C">
        <w:rPr>
          <w:rFonts w:ascii="Times New Roman" w:hAnsi="Times New Roman" w:cs="Times New Roman"/>
          <w:sz w:val="24"/>
          <w:szCs w:val="24"/>
        </w:rPr>
        <w:t>do a better job of</w:t>
      </w:r>
      <w:r w:rsidR="00F8662A">
        <w:rPr>
          <w:rFonts w:ascii="Times New Roman" w:hAnsi="Times New Roman" w:cs="Times New Roman"/>
          <w:sz w:val="24"/>
          <w:szCs w:val="24"/>
        </w:rPr>
        <w:t xml:space="preserve"> responding to health</w:t>
      </w:r>
      <w:proofErr w:type="gramStart"/>
      <w:r w:rsidR="00F8662A">
        <w:rPr>
          <w:rFonts w:ascii="Times New Roman" w:hAnsi="Times New Roman" w:cs="Times New Roman"/>
          <w:sz w:val="24"/>
          <w:szCs w:val="24"/>
        </w:rPr>
        <w:t xml:space="preserve">- </w:t>
      </w:r>
      <w:r>
        <w:rPr>
          <w:rFonts w:ascii="Times New Roman" w:hAnsi="Times New Roman" w:cs="Times New Roman"/>
          <w:sz w:val="24"/>
          <w:szCs w:val="24"/>
        </w:rPr>
        <w:t xml:space="preserve"> </w:t>
      </w:r>
      <w:r w:rsidR="00F8662A">
        <w:rPr>
          <w:rFonts w:ascii="Times New Roman" w:hAnsi="Times New Roman" w:cs="Times New Roman"/>
          <w:sz w:val="24"/>
          <w:szCs w:val="24"/>
        </w:rPr>
        <w:t>and</w:t>
      </w:r>
      <w:proofErr w:type="gramEnd"/>
      <w:r w:rsidR="00F8662A">
        <w:rPr>
          <w:rFonts w:ascii="Times New Roman" w:hAnsi="Times New Roman" w:cs="Times New Roman"/>
          <w:sz w:val="24"/>
          <w:szCs w:val="24"/>
        </w:rPr>
        <w:t xml:space="preserve"> population-related developments.  These include</w:t>
      </w:r>
      <w:r w:rsidR="00447E63" w:rsidRPr="00D71FEA">
        <w:rPr>
          <w:rFonts w:ascii="Times New Roman" w:hAnsi="Times New Roman" w:cs="Times New Roman"/>
          <w:sz w:val="24"/>
          <w:szCs w:val="24"/>
        </w:rPr>
        <w:t xml:space="preserve"> the ris</w:t>
      </w:r>
      <w:r w:rsidR="009F35CB">
        <w:rPr>
          <w:rFonts w:ascii="Times New Roman" w:hAnsi="Times New Roman" w:cs="Times New Roman"/>
          <w:sz w:val="24"/>
          <w:szCs w:val="24"/>
        </w:rPr>
        <w:t>ing incidence of chronic illnesses</w:t>
      </w:r>
      <w:r w:rsidR="00D3671E">
        <w:rPr>
          <w:rFonts w:ascii="Times New Roman" w:hAnsi="Times New Roman" w:cs="Times New Roman"/>
          <w:sz w:val="24"/>
          <w:szCs w:val="24"/>
        </w:rPr>
        <w:t>,</w:t>
      </w:r>
      <w:r w:rsidR="009F35CB">
        <w:rPr>
          <w:rFonts w:ascii="Times New Roman" w:hAnsi="Times New Roman" w:cs="Times New Roman"/>
          <w:sz w:val="24"/>
          <w:szCs w:val="24"/>
        </w:rPr>
        <w:t xml:space="preserve"> </w:t>
      </w:r>
      <w:r w:rsidR="00603457" w:rsidRPr="008941BB">
        <w:rPr>
          <w:rFonts w:ascii="Times New Roman" w:hAnsi="Times New Roman" w:cs="Times New Roman"/>
          <w:color w:val="231F20"/>
          <w:sz w:val="24"/>
          <w:szCs w:val="24"/>
        </w:rPr>
        <w:t>such as cancer, diabete</w:t>
      </w:r>
      <w:r w:rsidR="00D3671E">
        <w:rPr>
          <w:rFonts w:ascii="Times New Roman" w:hAnsi="Times New Roman" w:cs="Times New Roman"/>
          <w:color w:val="231F20"/>
          <w:sz w:val="24"/>
          <w:szCs w:val="24"/>
        </w:rPr>
        <w:t>s and cardiovascular problems</w:t>
      </w:r>
      <w:r w:rsidR="00D777F7">
        <w:rPr>
          <w:rFonts w:ascii="Times New Roman" w:hAnsi="Times New Roman" w:cs="Times New Roman"/>
          <w:color w:val="231F20"/>
          <w:sz w:val="24"/>
          <w:szCs w:val="24"/>
        </w:rPr>
        <w:t xml:space="preserve">, </w:t>
      </w:r>
      <w:r w:rsidR="00447E63" w:rsidRPr="00D71FEA">
        <w:rPr>
          <w:rFonts w:ascii="Times New Roman" w:hAnsi="Times New Roman" w:cs="Times New Roman"/>
          <w:sz w:val="24"/>
          <w:szCs w:val="24"/>
        </w:rPr>
        <w:t>and epis</w:t>
      </w:r>
      <w:r w:rsidR="0072106C">
        <w:rPr>
          <w:rFonts w:ascii="Times New Roman" w:hAnsi="Times New Roman" w:cs="Times New Roman"/>
          <w:sz w:val="24"/>
          <w:szCs w:val="24"/>
        </w:rPr>
        <w:t>odic conditions</w:t>
      </w:r>
      <w:r w:rsidR="00D777F7">
        <w:rPr>
          <w:rFonts w:ascii="Times New Roman" w:hAnsi="Times New Roman" w:cs="Times New Roman"/>
          <w:sz w:val="24"/>
          <w:szCs w:val="24"/>
        </w:rPr>
        <w:t>, such as multiple sclerosis and asthma.  Episodic conditions</w:t>
      </w:r>
      <w:r w:rsidR="00E07F9C">
        <w:rPr>
          <w:rFonts w:ascii="Times New Roman" w:hAnsi="Times New Roman" w:cs="Times New Roman"/>
          <w:sz w:val="24"/>
          <w:szCs w:val="24"/>
        </w:rPr>
        <w:t xml:space="preserve"> involve</w:t>
      </w:r>
      <w:r w:rsidR="009D75FB">
        <w:rPr>
          <w:rFonts w:ascii="Times New Roman" w:hAnsi="Times New Roman" w:cs="Times New Roman"/>
          <w:sz w:val="24"/>
          <w:szCs w:val="24"/>
        </w:rPr>
        <w:t xml:space="preserve"> </w:t>
      </w:r>
      <w:r w:rsidR="0072106C">
        <w:rPr>
          <w:rFonts w:ascii="Times New Roman" w:hAnsi="Times New Roman" w:cs="Times New Roman"/>
          <w:sz w:val="24"/>
          <w:szCs w:val="24"/>
        </w:rPr>
        <w:t xml:space="preserve">symptoms that </w:t>
      </w:r>
      <w:r>
        <w:rPr>
          <w:rFonts w:ascii="Times New Roman" w:hAnsi="Times New Roman" w:cs="Times New Roman"/>
          <w:sz w:val="24"/>
          <w:szCs w:val="24"/>
        </w:rPr>
        <w:t xml:space="preserve">come and go, </w:t>
      </w:r>
      <w:r w:rsidR="00E07F9C">
        <w:rPr>
          <w:rFonts w:ascii="Times New Roman" w:hAnsi="Times New Roman" w:cs="Times New Roman"/>
          <w:sz w:val="24"/>
          <w:szCs w:val="24"/>
        </w:rPr>
        <w:t xml:space="preserve">and may require </w:t>
      </w:r>
      <w:r>
        <w:rPr>
          <w:rFonts w:ascii="Times New Roman" w:hAnsi="Times New Roman" w:cs="Times New Roman"/>
          <w:sz w:val="24"/>
          <w:szCs w:val="24"/>
        </w:rPr>
        <w:t>f</w:t>
      </w:r>
      <w:r w:rsidR="00447E63" w:rsidRPr="00D71FEA">
        <w:rPr>
          <w:rFonts w:ascii="Times New Roman" w:hAnsi="Times New Roman" w:cs="Times New Roman"/>
          <w:sz w:val="24"/>
          <w:szCs w:val="24"/>
        </w:rPr>
        <w:t>requent work absences.</w:t>
      </w:r>
    </w:p>
    <w:p w:rsidR="00447E63" w:rsidRDefault="00447E63" w:rsidP="005309E7">
      <w:pPr>
        <w:spacing w:after="0" w:line="240" w:lineRule="auto"/>
        <w:ind w:firstLine="720"/>
        <w:rPr>
          <w:rFonts w:ascii="Times New Roman" w:hAnsi="Times New Roman" w:cs="Times New Roman"/>
          <w:sz w:val="24"/>
          <w:szCs w:val="24"/>
        </w:rPr>
      </w:pPr>
    </w:p>
    <w:p w:rsidR="005B1811" w:rsidRDefault="005B1811">
      <w:pPr>
        <w:rPr>
          <w:rFonts w:ascii="Times New Roman" w:hAnsi="Times New Roman" w:cs="Times New Roman"/>
          <w:sz w:val="24"/>
          <w:szCs w:val="24"/>
        </w:rPr>
      </w:pPr>
      <w:r>
        <w:rPr>
          <w:rFonts w:ascii="Times New Roman" w:hAnsi="Times New Roman" w:cs="Times New Roman"/>
          <w:sz w:val="24"/>
          <w:szCs w:val="24"/>
        </w:rPr>
        <w:br w:type="page"/>
      </w:r>
    </w:p>
    <w:p w:rsidR="00794EC2" w:rsidRDefault="00F876DB" w:rsidP="005309E7">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But workers</w:t>
      </w:r>
      <w:r w:rsidR="009D75FB">
        <w:rPr>
          <w:rFonts w:ascii="Times New Roman" w:hAnsi="Times New Roman" w:cs="Times New Roman"/>
          <w:sz w:val="24"/>
          <w:szCs w:val="24"/>
        </w:rPr>
        <w:t xml:space="preserve"> whose sickness benefi</w:t>
      </w:r>
      <w:r w:rsidR="005E1DE2">
        <w:rPr>
          <w:rFonts w:ascii="Times New Roman" w:hAnsi="Times New Roman" w:cs="Times New Roman"/>
          <w:sz w:val="24"/>
          <w:szCs w:val="24"/>
        </w:rPr>
        <w:t xml:space="preserve">ts have </w:t>
      </w:r>
      <w:r w:rsidR="009D75FB">
        <w:rPr>
          <w:rFonts w:ascii="Times New Roman" w:hAnsi="Times New Roman" w:cs="Times New Roman"/>
          <w:sz w:val="24"/>
          <w:szCs w:val="24"/>
        </w:rPr>
        <w:t>expire</w:t>
      </w:r>
      <w:r w:rsidR="005E1DE2">
        <w:rPr>
          <w:rFonts w:ascii="Times New Roman" w:hAnsi="Times New Roman" w:cs="Times New Roman"/>
          <w:sz w:val="24"/>
          <w:szCs w:val="24"/>
        </w:rPr>
        <w:t>d</w:t>
      </w:r>
      <w:r w:rsidR="009F35CB">
        <w:rPr>
          <w:rFonts w:ascii="Times New Roman" w:hAnsi="Times New Roman" w:cs="Times New Roman"/>
          <w:sz w:val="24"/>
          <w:szCs w:val="24"/>
        </w:rPr>
        <w:t xml:space="preserve"> are not </w:t>
      </w:r>
      <w:r w:rsidR="005E1DE2">
        <w:rPr>
          <w:rFonts w:ascii="Times New Roman" w:hAnsi="Times New Roman" w:cs="Times New Roman"/>
          <w:sz w:val="24"/>
          <w:szCs w:val="24"/>
        </w:rPr>
        <w:t>eligible</w:t>
      </w:r>
      <w:r>
        <w:rPr>
          <w:rFonts w:ascii="Times New Roman" w:hAnsi="Times New Roman" w:cs="Times New Roman"/>
          <w:sz w:val="24"/>
          <w:szCs w:val="24"/>
        </w:rPr>
        <w:t xml:space="preserve"> to apply for</w:t>
      </w:r>
      <w:r w:rsidR="0072106C">
        <w:rPr>
          <w:rFonts w:ascii="Times New Roman" w:hAnsi="Times New Roman" w:cs="Times New Roman"/>
          <w:sz w:val="24"/>
          <w:szCs w:val="24"/>
        </w:rPr>
        <w:t xml:space="preserve"> the Canada Pension Plan disability benefit</w:t>
      </w:r>
      <w:r w:rsidR="005E1DE2">
        <w:rPr>
          <w:rFonts w:ascii="Times New Roman" w:hAnsi="Times New Roman" w:cs="Times New Roman"/>
          <w:sz w:val="24"/>
          <w:szCs w:val="24"/>
        </w:rPr>
        <w:t xml:space="preserve">.  The latter </w:t>
      </w:r>
      <w:r>
        <w:rPr>
          <w:rFonts w:ascii="Times New Roman" w:hAnsi="Times New Roman" w:cs="Times New Roman"/>
          <w:sz w:val="24"/>
          <w:szCs w:val="24"/>
        </w:rPr>
        <w:t xml:space="preserve">requires that the </w:t>
      </w:r>
      <w:r w:rsidR="00A305FD">
        <w:rPr>
          <w:rFonts w:ascii="Times New Roman" w:hAnsi="Times New Roman" w:cs="Times New Roman"/>
          <w:sz w:val="24"/>
          <w:szCs w:val="24"/>
        </w:rPr>
        <w:t xml:space="preserve">disabling </w:t>
      </w:r>
      <w:r>
        <w:rPr>
          <w:rFonts w:ascii="Times New Roman" w:hAnsi="Times New Roman" w:cs="Times New Roman"/>
          <w:sz w:val="24"/>
          <w:szCs w:val="24"/>
        </w:rPr>
        <w:t>condition be sufficiently severe and prolonged to effectively p</w:t>
      </w:r>
      <w:r w:rsidR="001E6FA2">
        <w:rPr>
          <w:rFonts w:ascii="Times New Roman" w:hAnsi="Times New Roman" w:cs="Times New Roman"/>
          <w:sz w:val="24"/>
          <w:szCs w:val="24"/>
        </w:rPr>
        <w:t xml:space="preserve">revent workforce participation − </w:t>
      </w:r>
      <w:r>
        <w:rPr>
          <w:rFonts w:ascii="Times New Roman" w:hAnsi="Times New Roman" w:cs="Times New Roman"/>
          <w:sz w:val="24"/>
          <w:szCs w:val="24"/>
        </w:rPr>
        <w:t>other than a minimal involvement</w:t>
      </w:r>
      <w:r w:rsidR="00A305FD">
        <w:rPr>
          <w:rFonts w:ascii="Times New Roman" w:hAnsi="Times New Roman" w:cs="Times New Roman"/>
          <w:sz w:val="24"/>
          <w:szCs w:val="24"/>
        </w:rPr>
        <w:t xml:space="preserve"> if recipients</w:t>
      </w:r>
      <w:r w:rsidR="00953C8B">
        <w:rPr>
          <w:rFonts w:ascii="Times New Roman" w:hAnsi="Times New Roman" w:cs="Times New Roman"/>
          <w:sz w:val="24"/>
          <w:szCs w:val="24"/>
        </w:rPr>
        <w:t xml:space="preserve"> are deemed to have rehabilitation potential</w:t>
      </w:r>
      <w:r w:rsidR="00B37D46">
        <w:rPr>
          <w:rFonts w:ascii="Times New Roman" w:hAnsi="Times New Roman" w:cs="Times New Roman"/>
          <w:sz w:val="24"/>
          <w:szCs w:val="24"/>
        </w:rPr>
        <w:t xml:space="preserve">. </w:t>
      </w:r>
      <w:r w:rsidR="00794EC2">
        <w:rPr>
          <w:rFonts w:ascii="Times New Roman" w:hAnsi="Times New Roman" w:cs="Times New Roman"/>
          <w:sz w:val="24"/>
          <w:szCs w:val="24"/>
        </w:rPr>
        <w:t xml:space="preserve"> The two programs have not been set up so that one takes effect when the other one ends.  They are considered discrete sources of support that are effectively insuring for two different circumstances.  </w:t>
      </w:r>
    </w:p>
    <w:p w:rsidR="00794EC2" w:rsidRDefault="00794EC2" w:rsidP="005309E7">
      <w:pPr>
        <w:autoSpaceDE w:val="0"/>
        <w:autoSpaceDN w:val="0"/>
        <w:adjustRightInd w:val="0"/>
        <w:spacing w:after="0" w:line="240" w:lineRule="auto"/>
        <w:ind w:firstLine="720"/>
        <w:rPr>
          <w:rFonts w:ascii="Times New Roman" w:hAnsi="Times New Roman" w:cs="Times New Roman"/>
          <w:sz w:val="24"/>
          <w:szCs w:val="24"/>
        </w:rPr>
      </w:pPr>
    </w:p>
    <w:p w:rsidR="00727C9E" w:rsidRPr="004116C9" w:rsidRDefault="00727C9E" w:rsidP="005309E7">
      <w:pPr>
        <w:autoSpaceDE w:val="0"/>
        <w:autoSpaceDN w:val="0"/>
        <w:adjustRightInd w:val="0"/>
        <w:spacing w:after="0" w:line="240" w:lineRule="auto"/>
        <w:ind w:firstLine="720"/>
        <w:rPr>
          <w:rFonts w:ascii="Times New Roman" w:hAnsi="Times New Roman" w:cs="Times New Roman"/>
          <w:sz w:val="24"/>
          <w:szCs w:val="24"/>
        </w:rPr>
      </w:pPr>
      <w:r w:rsidRPr="00727C9E">
        <w:rPr>
          <w:rFonts w:ascii="Times New Roman" w:hAnsi="Times New Roman" w:cs="Times New Roman"/>
          <w:sz w:val="24"/>
          <w:szCs w:val="24"/>
        </w:rPr>
        <w:t xml:space="preserve">There is another problem in the </w:t>
      </w:r>
      <w:r w:rsidR="00794EC2">
        <w:rPr>
          <w:rFonts w:ascii="Times New Roman" w:hAnsi="Times New Roman" w:cs="Times New Roman"/>
          <w:sz w:val="24"/>
          <w:szCs w:val="24"/>
        </w:rPr>
        <w:t>income security system intended for</w:t>
      </w:r>
      <w:r w:rsidRPr="00727C9E">
        <w:rPr>
          <w:rFonts w:ascii="Times New Roman" w:hAnsi="Times New Roman" w:cs="Times New Roman"/>
          <w:sz w:val="24"/>
          <w:szCs w:val="24"/>
        </w:rPr>
        <w:t xml:space="preserve"> sickness and moderate disability.  Most income programs expect applicants to be </w:t>
      </w:r>
      <w:r w:rsidR="00301A7B">
        <w:rPr>
          <w:rFonts w:ascii="Times New Roman" w:hAnsi="Times New Roman" w:cs="Times New Roman"/>
          <w:sz w:val="24"/>
          <w:szCs w:val="24"/>
        </w:rPr>
        <w:t xml:space="preserve">either </w:t>
      </w:r>
      <w:r w:rsidRPr="00727C9E">
        <w:rPr>
          <w:rFonts w:ascii="Times New Roman" w:hAnsi="Times New Roman" w:cs="Times New Roman"/>
          <w:sz w:val="24"/>
          <w:szCs w:val="24"/>
        </w:rPr>
        <w:t>in or out of the labour marke</w:t>
      </w:r>
      <w:r w:rsidR="007E2387">
        <w:rPr>
          <w:rFonts w:ascii="Times New Roman" w:hAnsi="Times New Roman" w:cs="Times New Roman"/>
          <w:sz w:val="24"/>
          <w:szCs w:val="24"/>
        </w:rPr>
        <w:t>t</w:t>
      </w:r>
      <w:r w:rsidRPr="00727C9E">
        <w:rPr>
          <w:rFonts w:ascii="Times New Roman" w:hAnsi="Times New Roman" w:cs="Times New Roman"/>
          <w:sz w:val="24"/>
          <w:szCs w:val="24"/>
        </w:rPr>
        <w:t xml:space="preserve">. </w:t>
      </w:r>
      <w:r w:rsidR="001E6FA2">
        <w:rPr>
          <w:rFonts w:ascii="Times New Roman" w:hAnsi="Times New Roman" w:cs="Times New Roman"/>
          <w:sz w:val="24"/>
          <w:szCs w:val="24"/>
        </w:rPr>
        <w:t xml:space="preserve"> But many conditions </w:t>
      </w:r>
      <w:r w:rsidRPr="00727C9E">
        <w:rPr>
          <w:rFonts w:ascii="Times New Roman" w:hAnsi="Times New Roman" w:cs="Times New Roman"/>
          <w:sz w:val="24"/>
          <w:szCs w:val="24"/>
        </w:rPr>
        <w:t>have periods of remission during which peo</w:t>
      </w:r>
      <w:r w:rsidR="00D3671E">
        <w:rPr>
          <w:rFonts w:ascii="Times New Roman" w:hAnsi="Times New Roman" w:cs="Times New Roman"/>
          <w:sz w:val="24"/>
          <w:szCs w:val="24"/>
        </w:rPr>
        <w:t>ple are able to work.  They require</w:t>
      </w:r>
      <w:r w:rsidRPr="00727C9E">
        <w:rPr>
          <w:rFonts w:ascii="Times New Roman" w:hAnsi="Times New Roman" w:cs="Times New Roman"/>
          <w:sz w:val="24"/>
          <w:szCs w:val="24"/>
        </w:rPr>
        <w:t xml:space="preserve"> interim or periodic financial assistance.</w:t>
      </w:r>
    </w:p>
    <w:p w:rsidR="00727C9E" w:rsidRDefault="00727C9E" w:rsidP="005309E7">
      <w:pPr>
        <w:spacing w:after="0" w:line="240" w:lineRule="auto"/>
        <w:ind w:firstLine="720"/>
        <w:rPr>
          <w:rFonts w:ascii="Times New Roman" w:hAnsi="Times New Roman" w:cs="Times New Roman"/>
          <w:sz w:val="24"/>
          <w:szCs w:val="24"/>
        </w:rPr>
      </w:pPr>
    </w:p>
    <w:p w:rsidR="00C463F4" w:rsidRDefault="00D3671E" w:rsidP="005309E7">
      <w:pPr>
        <w:autoSpaceDE w:val="0"/>
        <w:autoSpaceDN w:val="0"/>
        <w:adjustRightInd w:val="0"/>
        <w:spacing w:after="0" w:line="240" w:lineRule="auto"/>
        <w:ind w:firstLine="720"/>
        <w:rPr>
          <w:rFonts w:ascii="Times New Roman" w:hAnsi="Times New Roman" w:cs="Times New Roman"/>
          <w:color w:val="231F20"/>
          <w:sz w:val="24"/>
          <w:szCs w:val="24"/>
        </w:rPr>
      </w:pPr>
      <w:r>
        <w:rPr>
          <w:rFonts w:ascii="Times New Roman" w:hAnsi="Times New Roman" w:cs="Times New Roman"/>
          <w:color w:val="231F20"/>
          <w:sz w:val="24"/>
          <w:szCs w:val="24"/>
        </w:rPr>
        <w:t>N</w:t>
      </w:r>
      <w:r w:rsidR="0072106C" w:rsidRPr="00C20492">
        <w:rPr>
          <w:rFonts w:ascii="Times New Roman" w:hAnsi="Times New Roman" w:cs="Times New Roman"/>
          <w:color w:val="231F20"/>
          <w:sz w:val="24"/>
          <w:szCs w:val="24"/>
        </w:rPr>
        <w:t>either Employment Insurance nor the Canada Pension Plan</w:t>
      </w:r>
      <w:r w:rsidR="00D71FEA" w:rsidRPr="00C20492">
        <w:rPr>
          <w:rFonts w:ascii="Times New Roman" w:hAnsi="Times New Roman" w:cs="Times New Roman"/>
          <w:color w:val="231F20"/>
          <w:sz w:val="24"/>
          <w:szCs w:val="24"/>
        </w:rPr>
        <w:t xml:space="preserve"> provide</w:t>
      </w:r>
      <w:r w:rsidR="00596CC7">
        <w:rPr>
          <w:rFonts w:ascii="Times New Roman" w:hAnsi="Times New Roman" w:cs="Times New Roman"/>
          <w:color w:val="231F20"/>
          <w:sz w:val="24"/>
          <w:szCs w:val="24"/>
        </w:rPr>
        <w:t>s</w:t>
      </w:r>
      <w:r w:rsidR="0072106C" w:rsidRPr="00C20492">
        <w:rPr>
          <w:rFonts w:ascii="Times New Roman" w:hAnsi="Times New Roman" w:cs="Times New Roman"/>
          <w:color w:val="231F20"/>
          <w:sz w:val="24"/>
          <w:szCs w:val="24"/>
        </w:rPr>
        <w:t xml:space="preserve"> income protection </w:t>
      </w:r>
      <w:r w:rsidR="00D71FEA" w:rsidRPr="00C20492">
        <w:rPr>
          <w:rFonts w:ascii="Times New Roman" w:hAnsi="Times New Roman" w:cs="Times New Roman"/>
          <w:color w:val="231F20"/>
          <w:sz w:val="24"/>
          <w:szCs w:val="24"/>
        </w:rPr>
        <w:t>for medium-term illnesses and moderate</w:t>
      </w:r>
      <w:r w:rsidR="0072106C" w:rsidRPr="00C20492">
        <w:rPr>
          <w:rFonts w:ascii="Times New Roman" w:hAnsi="Times New Roman" w:cs="Times New Roman"/>
          <w:color w:val="231F20"/>
          <w:sz w:val="24"/>
          <w:szCs w:val="24"/>
        </w:rPr>
        <w:t xml:space="preserve"> disabilities</w:t>
      </w:r>
      <w:r w:rsidR="00F8662A" w:rsidRPr="00C20492">
        <w:rPr>
          <w:rFonts w:ascii="Times New Roman" w:hAnsi="Times New Roman" w:cs="Times New Roman"/>
          <w:color w:val="231F20"/>
          <w:sz w:val="24"/>
          <w:szCs w:val="24"/>
        </w:rPr>
        <w:t xml:space="preserve">.  </w:t>
      </w:r>
      <w:r w:rsidR="00C20492" w:rsidRPr="00C20492">
        <w:rPr>
          <w:rFonts w:ascii="Times New Roman" w:hAnsi="Times New Roman" w:cs="Times New Roman"/>
          <w:color w:val="231F20"/>
          <w:sz w:val="24"/>
          <w:szCs w:val="24"/>
        </w:rPr>
        <w:t>A new medium incom</w:t>
      </w:r>
      <w:r w:rsidR="008734C1">
        <w:rPr>
          <w:rFonts w:ascii="Times New Roman" w:hAnsi="Times New Roman" w:cs="Times New Roman"/>
          <w:color w:val="231F20"/>
          <w:sz w:val="24"/>
          <w:szCs w:val="24"/>
        </w:rPr>
        <w:t xml:space="preserve">e benefit could be reconfigured through one of three policy options: </w:t>
      </w:r>
      <w:r w:rsidR="00596CC7">
        <w:rPr>
          <w:rFonts w:ascii="Times New Roman" w:hAnsi="Times New Roman" w:cs="Times New Roman"/>
          <w:color w:val="231F20"/>
          <w:sz w:val="24"/>
          <w:szCs w:val="24"/>
        </w:rPr>
        <w:t>an extended EI sickness benefit,</w:t>
      </w:r>
      <w:r w:rsidR="008734C1">
        <w:rPr>
          <w:rFonts w:ascii="Times New Roman" w:hAnsi="Times New Roman" w:cs="Times New Roman"/>
          <w:color w:val="231F20"/>
          <w:sz w:val="24"/>
          <w:szCs w:val="24"/>
        </w:rPr>
        <w:t xml:space="preserve"> a partial disabilities</w:t>
      </w:r>
      <w:r w:rsidR="00C20492" w:rsidRPr="00C20492">
        <w:rPr>
          <w:rFonts w:ascii="Times New Roman" w:hAnsi="Times New Roman" w:cs="Times New Roman"/>
          <w:color w:val="231F20"/>
          <w:sz w:val="24"/>
          <w:szCs w:val="24"/>
        </w:rPr>
        <w:t xml:space="preserve"> </w:t>
      </w:r>
      <w:r w:rsidR="008734C1">
        <w:rPr>
          <w:rFonts w:ascii="Times New Roman" w:hAnsi="Times New Roman" w:cs="Times New Roman"/>
          <w:color w:val="231F20"/>
          <w:sz w:val="24"/>
          <w:szCs w:val="24"/>
        </w:rPr>
        <w:t xml:space="preserve">benefit </w:t>
      </w:r>
      <w:r w:rsidR="00C20492" w:rsidRPr="00C20492">
        <w:rPr>
          <w:rFonts w:ascii="Times New Roman" w:hAnsi="Times New Roman" w:cs="Times New Roman"/>
          <w:color w:val="231F20"/>
          <w:sz w:val="24"/>
          <w:szCs w:val="24"/>
        </w:rPr>
        <w:t>wi</w:t>
      </w:r>
      <w:r w:rsidR="00596CC7">
        <w:rPr>
          <w:rFonts w:ascii="Times New Roman" w:hAnsi="Times New Roman" w:cs="Times New Roman"/>
          <w:color w:val="231F20"/>
          <w:sz w:val="24"/>
          <w:szCs w:val="24"/>
        </w:rPr>
        <w:t>thin the CPP disability program</w:t>
      </w:r>
      <w:r w:rsidR="00C20492" w:rsidRPr="00C20492">
        <w:rPr>
          <w:rFonts w:ascii="Times New Roman" w:hAnsi="Times New Roman" w:cs="Times New Roman"/>
          <w:color w:val="231F20"/>
          <w:sz w:val="24"/>
          <w:szCs w:val="24"/>
        </w:rPr>
        <w:t xml:space="preserve"> or a distinct new program that bridges EI sickness and CPP disability [Prince 2008].  </w:t>
      </w:r>
      <w:r w:rsidR="00833C12" w:rsidRPr="00D71FEA">
        <w:rPr>
          <w:rFonts w:ascii="Times New Roman" w:hAnsi="Times New Roman" w:cs="Times New Roman"/>
          <w:color w:val="231F20"/>
          <w:sz w:val="24"/>
          <w:szCs w:val="24"/>
        </w:rPr>
        <w:t>A new inter</w:t>
      </w:r>
      <w:r w:rsidR="005E63D1">
        <w:rPr>
          <w:rFonts w:ascii="Times New Roman" w:hAnsi="Times New Roman" w:cs="Times New Roman"/>
          <w:color w:val="231F20"/>
          <w:sz w:val="24"/>
          <w:szCs w:val="24"/>
        </w:rPr>
        <w:t>m</w:t>
      </w:r>
      <w:r w:rsidR="00B31502">
        <w:rPr>
          <w:rFonts w:ascii="Times New Roman" w:hAnsi="Times New Roman" w:cs="Times New Roman"/>
          <w:color w:val="231F20"/>
          <w:sz w:val="24"/>
          <w:szCs w:val="24"/>
        </w:rPr>
        <w:t>ediate category of impairment would recognize</w:t>
      </w:r>
      <w:r w:rsidR="00833C12" w:rsidRPr="00D71FEA">
        <w:rPr>
          <w:rFonts w:ascii="Times New Roman" w:hAnsi="Times New Roman" w:cs="Times New Roman"/>
          <w:color w:val="231F20"/>
          <w:sz w:val="24"/>
          <w:szCs w:val="24"/>
        </w:rPr>
        <w:t xml:space="preserve"> disabilities that are significant and cyclical or recurrent and not just prolonged and continuous.</w:t>
      </w:r>
    </w:p>
    <w:p w:rsidR="00B31502" w:rsidRDefault="00B31502" w:rsidP="00D71FEA">
      <w:pPr>
        <w:autoSpaceDE w:val="0"/>
        <w:autoSpaceDN w:val="0"/>
        <w:adjustRightInd w:val="0"/>
        <w:spacing w:after="0" w:line="240" w:lineRule="auto"/>
        <w:rPr>
          <w:rFonts w:ascii="Times New Roman" w:hAnsi="Times New Roman" w:cs="Times New Roman"/>
          <w:color w:val="231F20"/>
          <w:sz w:val="24"/>
          <w:szCs w:val="24"/>
        </w:rPr>
      </w:pPr>
    </w:p>
    <w:p w:rsidR="00C463F4" w:rsidRDefault="00C463F4" w:rsidP="00D71FEA">
      <w:pPr>
        <w:autoSpaceDE w:val="0"/>
        <w:autoSpaceDN w:val="0"/>
        <w:adjustRightInd w:val="0"/>
        <w:spacing w:after="0" w:line="240" w:lineRule="auto"/>
        <w:rPr>
          <w:rFonts w:ascii="Times New Roman" w:hAnsi="Times New Roman" w:cs="Times New Roman"/>
          <w:color w:val="231F20"/>
          <w:sz w:val="24"/>
          <w:szCs w:val="24"/>
        </w:rPr>
      </w:pPr>
    </w:p>
    <w:p w:rsidR="0030279C" w:rsidRPr="00C20492" w:rsidRDefault="002D18AD" w:rsidP="00C20492">
      <w:pPr>
        <w:pStyle w:val="ListParagraph"/>
        <w:numPr>
          <w:ilvl w:val="0"/>
          <w:numId w:val="8"/>
        </w:numPr>
        <w:autoSpaceDE w:val="0"/>
        <w:autoSpaceDN w:val="0"/>
        <w:adjustRightInd w:val="0"/>
        <w:spacing w:after="0" w:line="240" w:lineRule="auto"/>
        <w:rPr>
          <w:rFonts w:ascii="Times New Roman" w:hAnsi="Times New Roman" w:cs="Times New Roman"/>
          <w:i/>
          <w:color w:val="231F20"/>
          <w:sz w:val="24"/>
          <w:szCs w:val="24"/>
        </w:rPr>
      </w:pPr>
      <w:r w:rsidRPr="00C20492">
        <w:rPr>
          <w:rFonts w:ascii="Times New Roman" w:hAnsi="Times New Roman" w:cs="Times New Roman"/>
          <w:i/>
          <w:color w:val="231F20"/>
          <w:sz w:val="24"/>
          <w:szCs w:val="24"/>
        </w:rPr>
        <w:t xml:space="preserve">Canada </w:t>
      </w:r>
      <w:r w:rsidR="00143FEB" w:rsidRPr="00C20492">
        <w:rPr>
          <w:rFonts w:ascii="Times New Roman" w:hAnsi="Times New Roman" w:cs="Times New Roman"/>
          <w:i/>
          <w:color w:val="231F20"/>
          <w:sz w:val="24"/>
          <w:szCs w:val="24"/>
        </w:rPr>
        <w:t>Pension Plan disability benefit</w:t>
      </w:r>
    </w:p>
    <w:p w:rsidR="0030279C" w:rsidRDefault="0030279C" w:rsidP="005309E7">
      <w:pPr>
        <w:autoSpaceDE w:val="0"/>
        <w:autoSpaceDN w:val="0"/>
        <w:adjustRightInd w:val="0"/>
        <w:spacing w:after="0" w:line="240" w:lineRule="auto"/>
        <w:ind w:firstLine="720"/>
        <w:rPr>
          <w:rFonts w:ascii="Times New Roman" w:hAnsi="Times New Roman" w:cs="Times New Roman"/>
          <w:color w:val="000000"/>
          <w:sz w:val="24"/>
          <w:szCs w:val="24"/>
        </w:rPr>
      </w:pPr>
      <w:r w:rsidRPr="006F52F6">
        <w:rPr>
          <w:rFonts w:ascii="Times New Roman" w:hAnsi="Times New Roman" w:cs="Times New Roman"/>
          <w:color w:val="000000"/>
          <w:sz w:val="24"/>
          <w:szCs w:val="24"/>
        </w:rPr>
        <w:t>The Canada Pension Plan (CPP) disabilit</w:t>
      </w:r>
      <w:r w:rsidR="00143FEB">
        <w:rPr>
          <w:rFonts w:ascii="Times New Roman" w:hAnsi="Times New Roman" w:cs="Times New Roman"/>
          <w:color w:val="000000"/>
          <w:sz w:val="24"/>
          <w:szCs w:val="24"/>
        </w:rPr>
        <w:t>y benefit is</w:t>
      </w:r>
      <w:r w:rsidRPr="006F52F6">
        <w:rPr>
          <w:rFonts w:ascii="Times New Roman" w:hAnsi="Times New Roman" w:cs="Times New Roman"/>
          <w:color w:val="000000"/>
          <w:sz w:val="24"/>
          <w:szCs w:val="24"/>
        </w:rPr>
        <w:t xml:space="preserve"> available to people</w:t>
      </w:r>
      <w:r w:rsidR="00D3671E">
        <w:rPr>
          <w:rFonts w:ascii="Times New Roman" w:hAnsi="Times New Roman" w:cs="Times New Roman"/>
          <w:color w:val="000000"/>
          <w:sz w:val="24"/>
          <w:szCs w:val="24"/>
        </w:rPr>
        <w:t xml:space="preserve"> who have made the required financial contributions</w:t>
      </w:r>
      <w:r w:rsidRPr="006F52F6">
        <w:rPr>
          <w:rFonts w:ascii="Times New Roman" w:hAnsi="Times New Roman" w:cs="Times New Roman"/>
          <w:color w:val="000000"/>
          <w:sz w:val="24"/>
          <w:szCs w:val="24"/>
        </w:rPr>
        <w:t xml:space="preserve"> and who are not able to work regularly at any job because of a </w:t>
      </w:r>
      <w:r>
        <w:rPr>
          <w:rFonts w:ascii="Times New Roman" w:hAnsi="Times New Roman" w:cs="Times New Roman"/>
          <w:color w:val="000000"/>
          <w:sz w:val="24"/>
          <w:szCs w:val="24"/>
        </w:rPr>
        <w:t>severe and prolonged disability</w:t>
      </w:r>
      <w:r w:rsidRPr="006F52F6">
        <w:rPr>
          <w:rFonts w:ascii="Times New Roman" w:hAnsi="Times New Roman" w:cs="Times New Roman"/>
          <w:color w:val="000000"/>
          <w:sz w:val="24"/>
          <w:szCs w:val="24"/>
        </w:rPr>
        <w:t>.</w:t>
      </w:r>
      <w:r w:rsidR="00475F43">
        <w:rPr>
          <w:rFonts w:ascii="Times New Roman" w:hAnsi="Times New Roman" w:cs="Times New Roman"/>
          <w:color w:val="000000"/>
          <w:sz w:val="24"/>
          <w:szCs w:val="24"/>
        </w:rPr>
        <w:t xml:space="preserve"> </w:t>
      </w:r>
      <w:r w:rsidR="00BF0865">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6F52F6">
        <w:rPr>
          <w:rFonts w:ascii="Times New Roman" w:hAnsi="Times New Roman" w:cs="Times New Roman"/>
          <w:color w:val="000000"/>
          <w:sz w:val="24"/>
          <w:szCs w:val="24"/>
        </w:rPr>
        <w:t>Severe</w:t>
      </w:r>
      <w:r>
        <w:rPr>
          <w:rFonts w:ascii="Times New Roman" w:hAnsi="Times New Roman" w:cs="Times New Roman"/>
          <w:color w:val="000000"/>
          <w:sz w:val="24"/>
          <w:szCs w:val="24"/>
        </w:rPr>
        <w:t>”</w:t>
      </w:r>
      <w:r w:rsidRPr="006F52F6">
        <w:rPr>
          <w:rFonts w:ascii="Times New Roman" w:hAnsi="Times New Roman" w:cs="Times New Roman"/>
          <w:color w:val="000000"/>
          <w:sz w:val="24"/>
          <w:szCs w:val="24"/>
        </w:rPr>
        <w:t xml:space="preserve"> mea</w:t>
      </w:r>
      <w:r>
        <w:rPr>
          <w:rFonts w:ascii="Times New Roman" w:hAnsi="Times New Roman" w:cs="Times New Roman"/>
          <w:color w:val="000000"/>
          <w:sz w:val="24"/>
          <w:szCs w:val="24"/>
        </w:rPr>
        <w:t>ns that applicants have</w:t>
      </w:r>
      <w:r w:rsidRPr="006F52F6">
        <w:rPr>
          <w:rFonts w:ascii="Times New Roman" w:hAnsi="Times New Roman" w:cs="Times New Roman"/>
          <w:color w:val="000000"/>
          <w:sz w:val="24"/>
          <w:szCs w:val="24"/>
        </w:rPr>
        <w:t xml:space="preserve"> a mental or physical dis</w:t>
      </w:r>
      <w:r>
        <w:rPr>
          <w:rFonts w:ascii="Times New Roman" w:hAnsi="Times New Roman" w:cs="Times New Roman"/>
          <w:color w:val="000000"/>
          <w:sz w:val="24"/>
          <w:szCs w:val="24"/>
        </w:rPr>
        <w:t>ability that regularly stops them</w:t>
      </w:r>
      <w:r w:rsidRPr="006F52F6">
        <w:rPr>
          <w:rFonts w:ascii="Times New Roman" w:hAnsi="Times New Roman" w:cs="Times New Roman"/>
          <w:color w:val="000000"/>
          <w:sz w:val="24"/>
          <w:szCs w:val="24"/>
        </w:rPr>
        <w:t xml:space="preserve"> from doing any type of substantially gainful work. </w:t>
      </w:r>
      <w:r>
        <w:rPr>
          <w:rFonts w:ascii="Times New Roman" w:hAnsi="Times New Roman" w:cs="Times New Roman"/>
          <w:color w:val="000000"/>
          <w:sz w:val="24"/>
          <w:szCs w:val="24"/>
        </w:rPr>
        <w:t xml:space="preserve"> “Prolonged” means that the </w:t>
      </w:r>
      <w:r w:rsidRPr="006F52F6">
        <w:rPr>
          <w:rFonts w:ascii="Times New Roman" w:hAnsi="Times New Roman" w:cs="Times New Roman"/>
          <w:color w:val="000000"/>
          <w:sz w:val="24"/>
          <w:szCs w:val="24"/>
        </w:rPr>
        <w:t>disability is long-term and of indefinite duration o</w:t>
      </w:r>
      <w:r w:rsidR="005309E7">
        <w:rPr>
          <w:rFonts w:ascii="Times New Roman" w:hAnsi="Times New Roman" w:cs="Times New Roman"/>
          <w:color w:val="000000"/>
          <w:sz w:val="24"/>
          <w:szCs w:val="24"/>
        </w:rPr>
        <w:t>r is likely to result in death.</w:t>
      </w:r>
    </w:p>
    <w:p w:rsidR="005309E7" w:rsidRPr="006F52F6" w:rsidRDefault="005309E7" w:rsidP="005309E7">
      <w:pPr>
        <w:autoSpaceDE w:val="0"/>
        <w:autoSpaceDN w:val="0"/>
        <w:adjustRightInd w:val="0"/>
        <w:spacing w:after="0" w:line="240" w:lineRule="auto"/>
        <w:ind w:firstLine="720"/>
        <w:rPr>
          <w:rFonts w:ascii="Times New Roman" w:hAnsi="Times New Roman" w:cs="Times New Roman"/>
          <w:color w:val="000000"/>
          <w:sz w:val="24"/>
          <w:szCs w:val="24"/>
        </w:rPr>
      </w:pPr>
    </w:p>
    <w:p w:rsidR="0030279C" w:rsidRDefault="0030279C" w:rsidP="005309E7">
      <w:pPr>
        <w:pStyle w:val="NormalWeb"/>
        <w:spacing w:before="0" w:beforeAutospacing="0" w:after="0" w:afterAutospacing="0"/>
        <w:ind w:firstLine="720"/>
        <w:rPr>
          <w:lang w:val="en"/>
        </w:rPr>
      </w:pPr>
      <w:r w:rsidRPr="004D1351">
        <w:rPr>
          <w:color w:val="000000"/>
        </w:rPr>
        <w:t xml:space="preserve">To qualify for a CPP disability benefit, applicants must be under age 65 and must meet the CPP contribution requirements.  </w:t>
      </w:r>
      <w:r>
        <w:rPr>
          <w:lang w:val="en"/>
        </w:rPr>
        <w:t>Applicants</w:t>
      </w:r>
      <w:r w:rsidRPr="004D1351">
        <w:rPr>
          <w:lang w:val="en"/>
        </w:rPr>
        <w:t xml:space="preserve"> must have contributed to the CPP in four of the last six years, or three of the last six years if contributions have been made for at least 25 years.</w:t>
      </w:r>
      <w:r w:rsidR="00475F43">
        <w:rPr>
          <w:lang w:val="en"/>
        </w:rPr>
        <w:t xml:space="preserve">  Individuals with minimal or no attachment to th</w:t>
      </w:r>
      <w:r w:rsidR="00003D8A">
        <w:rPr>
          <w:lang w:val="en"/>
        </w:rPr>
        <w:t>e</w:t>
      </w:r>
      <w:r w:rsidR="00E94A4E">
        <w:rPr>
          <w:lang w:val="en"/>
        </w:rPr>
        <w:t xml:space="preserve"> paid </w:t>
      </w:r>
      <w:proofErr w:type="spellStart"/>
      <w:r w:rsidR="00E94A4E">
        <w:rPr>
          <w:lang w:val="en"/>
        </w:rPr>
        <w:t>labour</w:t>
      </w:r>
      <w:proofErr w:type="spellEnd"/>
      <w:r w:rsidR="00E94A4E">
        <w:rPr>
          <w:lang w:val="en"/>
        </w:rPr>
        <w:t xml:space="preserve"> are not</w:t>
      </w:r>
      <w:r w:rsidR="00475F43">
        <w:rPr>
          <w:lang w:val="en"/>
        </w:rPr>
        <w:t xml:space="preserve"> eligible </w:t>
      </w:r>
      <w:r w:rsidR="00BF0865">
        <w:rPr>
          <w:lang w:val="en"/>
        </w:rPr>
        <w:t>for the program.</w:t>
      </w:r>
    </w:p>
    <w:p w:rsidR="005309E7" w:rsidRPr="004D1351" w:rsidRDefault="005309E7" w:rsidP="005309E7">
      <w:pPr>
        <w:pStyle w:val="NormalWeb"/>
        <w:spacing w:before="0" w:beforeAutospacing="0" w:after="0" w:afterAutospacing="0"/>
        <w:ind w:firstLine="720"/>
        <w:rPr>
          <w:lang w:val="en"/>
        </w:rPr>
      </w:pPr>
    </w:p>
    <w:p w:rsidR="004E17E6" w:rsidRDefault="00ED657C" w:rsidP="005309E7">
      <w:pPr>
        <w:pStyle w:val="NormalWeb"/>
        <w:spacing w:before="0" w:beforeAutospacing="0" w:after="0" w:afterAutospacing="0"/>
        <w:ind w:firstLine="720"/>
        <w:rPr>
          <w:lang w:val="en"/>
        </w:rPr>
      </w:pPr>
      <w:r>
        <w:rPr>
          <w:lang w:val="en"/>
        </w:rPr>
        <w:t>Canada Pension Plan</w:t>
      </w:r>
      <w:r w:rsidR="00BF0865">
        <w:rPr>
          <w:lang w:val="en"/>
        </w:rPr>
        <w:t xml:space="preserve"> disability</w:t>
      </w:r>
      <w:r w:rsidR="004E17E6">
        <w:rPr>
          <w:lang w:val="en"/>
        </w:rPr>
        <w:t xml:space="preserve"> beneficiaries</w:t>
      </w:r>
      <w:r w:rsidR="004E17E6" w:rsidRPr="0043111F">
        <w:rPr>
          <w:lang w:val="en"/>
        </w:rPr>
        <w:t xml:space="preserve"> receive </w:t>
      </w:r>
      <w:r w:rsidR="004E17E6">
        <w:rPr>
          <w:lang w:val="en"/>
        </w:rPr>
        <w:t>monthly taxable</w:t>
      </w:r>
      <w:r w:rsidR="004E17E6" w:rsidRPr="0043111F">
        <w:rPr>
          <w:lang w:val="en"/>
        </w:rPr>
        <w:t xml:space="preserve"> payments that are based on a flat</w:t>
      </w:r>
      <w:r w:rsidR="004E17E6">
        <w:rPr>
          <w:lang w:val="en"/>
        </w:rPr>
        <w:t xml:space="preserve"> rate plus an amount determined by </w:t>
      </w:r>
      <w:r w:rsidR="004F0E1D">
        <w:rPr>
          <w:lang w:val="en"/>
        </w:rPr>
        <w:t>how much they paid into</w:t>
      </w:r>
      <w:r w:rsidR="004E17E6">
        <w:rPr>
          <w:lang w:val="en"/>
        </w:rPr>
        <w:t xml:space="preserve"> the program during their</w:t>
      </w:r>
      <w:r w:rsidR="004E17E6" w:rsidRPr="0043111F">
        <w:rPr>
          <w:lang w:val="en"/>
        </w:rPr>
        <w:t xml:space="preserve"> working careers. </w:t>
      </w:r>
      <w:r w:rsidR="00E21472">
        <w:rPr>
          <w:lang w:val="en"/>
        </w:rPr>
        <w:t xml:space="preserve"> In 2017</w:t>
      </w:r>
      <w:r w:rsidR="004E17E6" w:rsidRPr="0043111F">
        <w:rPr>
          <w:lang w:val="en"/>
        </w:rPr>
        <w:t>, the ma</w:t>
      </w:r>
      <w:r w:rsidR="004E17E6">
        <w:rPr>
          <w:lang w:val="en"/>
        </w:rPr>
        <w:t xml:space="preserve">ximum monthly benefit </w:t>
      </w:r>
      <w:r>
        <w:rPr>
          <w:lang w:val="en"/>
        </w:rPr>
        <w:t>i</w:t>
      </w:r>
      <w:r w:rsidR="004E17E6" w:rsidRPr="00E21472">
        <w:rPr>
          <w:lang w:val="en"/>
        </w:rPr>
        <w:t xml:space="preserve">s </w:t>
      </w:r>
      <w:r w:rsidR="00E21472" w:rsidRPr="00E21472">
        <w:rPr>
          <w:lang w:val="en"/>
        </w:rPr>
        <w:t>$1,314</w:t>
      </w:r>
      <w:r w:rsidR="004E17E6" w:rsidRPr="00E21472">
        <w:rPr>
          <w:lang w:val="en"/>
        </w:rPr>
        <w:t>;</w:t>
      </w:r>
      <w:r w:rsidR="004E17E6" w:rsidRPr="0043111F">
        <w:rPr>
          <w:lang w:val="en"/>
        </w:rPr>
        <w:t xml:space="preserve"> the </w:t>
      </w:r>
      <w:r w:rsidR="00E21472">
        <w:rPr>
          <w:lang w:val="en"/>
        </w:rPr>
        <w:t xml:space="preserve">average monthly </w:t>
      </w:r>
      <w:r>
        <w:rPr>
          <w:lang w:val="en"/>
        </w:rPr>
        <w:t>benefit for new beneficiaries is $947.37 so far this y</w:t>
      </w:r>
      <w:r w:rsidR="00E21472">
        <w:rPr>
          <w:lang w:val="en"/>
        </w:rPr>
        <w:t>ear</w:t>
      </w:r>
      <w:r w:rsidR="004E17E6" w:rsidRPr="0043111F">
        <w:rPr>
          <w:lang w:val="en"/>
        </w:rPr>
        <w:t xml:space="preserve">. </w:t>
      </w:r>
      <w:r w:rsidR="004E17E6">
        <w:rPr>
          <w:lang w:val="en"/>
        </w:rPr>
        <w:t xml:space="preserve"> </w:t>
      </w:r>
      <w:r w:rsidR="004E17E6" w:rsidRPr="0043111F">
        <w:rPr>
          <w:lang w:val="en"/>
        </w:rPr>
        <w:t>At age 65, beneficiaries</w:t>
      </w:r>
      <w:r w:rsidR="009C042B">
        <w:rPr>
          <w:lang w:val="en"/>
        </w:rPr>
        <w:t xml:space="preserve"> stop receiving the monthly CPP disability</w:t>
      </w:r>
      <w:r w:rsidR="004E17E6" w:rsidRPr="0043111F">
        <w:rPr>
          <w:lang w:val="en"/>
        </w:rPr>
        <w:t xml:space="preserve"> b</w:t>
      </w:r>
      <w:r w:rsidR="00431A7B">
        <w:rPr>
          <w:lang w:val="en"/>
        </w:rPr>
        <w:t>enefit and begin getting</w:t>
      </w:r>
      <w:r w:rsidR="004E17E6">
        <w:rPr>
          <w:lang w:val="en"/>
        </w:rPr>
        <w:t xml:space="preserve"> the</w:t>
      </w:r>
      <w:r w:rsidR="004E17E6" w:rsidRPr="0043111F">
        <w:rPr>
          <w:lang w:val="en"/>
        </w:rPr>
        <w:t xml:space="preserve"> </w:t>
      </w:r>
      <w:r>
        <w:rPr>
          <w:iCs/>
          <w:lang w:val="en"/>
        </w:rPr>
        <w:t>CPP</w:t>
      </w:r>
      <w:r w:rsidR="004E17E6">
        <w:rPr>
          <w:lang w:val="en"/>
        </w:rPr>
        <w:t xml:space="preserve"> retirement pension</w:t>
      </w:r>
      <w:r w:rsidR="004E17E6" w:rsidRPr="009A5D6E">
        <w:rPr>
          <w:lang w:val="en"/>
        </w:rPr>
        <w:t>.</w:t>
      </w:r>
    </w:p>
    <w:p w:rsidR="005309E7" w:rsidRDefault="005309E7" w:rsidP="005309E7">
      <w:pPr>
        <w:pStyle w:val="NormalWeb"/>
        <w:spacing w:before="0" w:beforeAutospacing="0" w:after="0" w:afterAutospacing="0"/>
        <w:ind w:firstLine="720"/>
        <w:rPr>
          <w:lang w:val="en"/>
        </w:rPr>
      </w:pPr>
    </w:p>
    <w:p w:rsidR="0030279C" w:rsidRDefault="0030279C" w:rsidP="005309E7">
      <w:pPr>
        <w:spacing w:after="0" w:line="240" w:lineRule="auto"/>
        <w:ind w:firstLine="720"/>
        <w:rPr>
          <w:rFonts w:ascii="Times New Roman" w:eastAsia="Times New Roman" w:hAnsi="Times New Roman" w:cs="Times New Roman"/>
          <w:sz w:val="24"/>
          <w:szCs w:val="24"/>
          <w:lang w:val="en" w:eastAsia="en-CA"/>
        </w:rPr>
      </w:pPr>
      <w:r w:rsidRPr="00E70E0F">
        <w:rPr>
          <w:rFonts w:ascii="Times New Roman" w:eastAsia="Times New Roman" w:hAnsi="Times New Roman" w:cs="Times New Roman"/>
          <w:sz w:val="24"/>
          <w:szCs w:val="24"/>
          <w:lang w:val="en" w:eastAsia="en-CA"/>
        </w:rPr>
        <w:t>CPP beneficiaries c</w:t>
      </w:r>
      <w:r w:rsidRPr="00436ABF">
        <w:rPr>
          <w:rFonts w:ascii="Times New Roman" w:eastAsia="Times New Roman" w:hAnsi="Times New Roman" w:cs="Times New Roman"/>
          <w:sz w:val="24"/>
          <w:szCs w:val="24"/>
          <w:lang w:val="en" w:eastAsia="en-CA"/>
        </w:rPr>
        <w:t>an work and earn up to a maximum amount in a year</w:t>
      </w:r>
      <w:r>
        <w:rPr>
          <w:rFonts w:ascii="Times New Roman" w:eastAsia="Times New Roman" w:hAnsi="Times New Roman" w:cs="Times New Roman"/>
          <w:sz w:val="24"/>
          <w:szCs w:val="24"/>
          <w:lang w:val="en" w:eastAsia="en-CA"/>
        </w:rPr>
        <w:t xml:space="preserve"> </w:t>
      </w:r>
      <w:r w:rsidR="001F115A" w:rsidRPr="001F115A">
        <w:rPr>
          <w:rFonts w:ascii="Times New Roman" w:eastAsia="Times New Roman" w:hAnsi="Times New Roman" w:cs="Times New Roman"/>
          <w:sz w:val="24"/>
          <w:szCs w:val="24"/>
          <w:lang w:val="en" w:eastAsia="en-CA"/>
        </w:rPr>
        <w:t>(in 2017, $5,500 in</w:t>
      </w:r>
      <w:r w:rsidRPr="00ED657C">
        <w:rPr>
          <w:rFonts w:ascii="Times New Roman" w:eastAsia="Times New Roman" w:hAnsi="Times New Roman" w:cs="Times New Roman"/>
          <w:sz w:val="24"/>
          <w:szCs w:val="24"/>
          <w:lang w:val="en" w:eastAsia="en-CA"/>
        </w:rPr>
        <w:t xml:space="preserve"> gross income before taxes) without having to report </w:t>
      </w:r>
      <w:r w:rsidR="009C042B" w:rsidRPr="00ED657C">
        <w:rPr>
          <w:rFonts w:ascii="Times New Roman" w:eastAsia="Times New Roman" w:hAnsi="Times New Roman" w:cs="Times New Roman"/>
          <w:sz w:val="24"/>
          <w:szCs w:val="24"/>
          <w:lang w:val="en" w:eastAsia="en-CA"/>
        </w:rPr>
        <w:t>these earnings</w:t>
      </w:r>
      <w:r w:rsidRPr="00ED657C">
        <w:rPr>
          <w:rFonts w:ascii="Times New Roman" w:eastAsia="Times New Roman" w:hAnsi="Times New Roman" w:cs="Times New Roman"/>
          <w:sz w:val="24"/>
          <w:szCs w:val="24"/>
          <w:lang w:val="en" w:eastAsia="en-CA"/>
        </w:rPr>
        <w:t xml:space="preserve">. </w:t>
      </w:r>
      <w:r w:rsidR="00431A7B" w:rsidRPr="00ED657C">
        <w:rPr>
          <w:rFonts w:ascii="Times New Roman" w:eastAsia="Times New Roman" w:hAnsi="Times New Roman" w:cs="Times New Roman"/>
          <w:sz w:val="24"/>
          <w:szCs w:val="24"/>
          <w:lang w:val="en" w:eastAsia="en-CA"/>
        </w:rPr>
        <w:t xml:space="preserve"> </w:t>
      </w:r>
      <w:r w:rsidRPr="00ED657C">
        <w:rPr>
          <w:rFonts w:ascii="Times New Roman" w:eastAsia="Times New Roman" w:hAnsi="Times New Roman" w:cs="Times New Roman"/>
          <w:sz w:val="24"/>
          <w:szCs w:val="24"/>
          <w:lang w:val="en" w:eastAsia="en-CA"/>
        </w:rPr>
        <w:t>Thi</w:t>
      </w:r>
      <w:r w:rsidRPr="00436ABF">
        <w:rPr>
          <w:rFonts w:ascii="Times New Roman" w:eastAsia="Times New Roman" w:hAnsi="Times New Roman" w:cs="Times New Roman"/>
          <w:sz w:val="24"/>
          <w:szCs w:val="24"/>
          <w:lang w:val="en" w:eastAsia="en-CA"/>
        </w:rPr>
        <w:t xml:space="preserve">s amount is not a point at which </w:t>
      </w:r>
      <w:r w:rsidR="00ED657C">
        <w:rPr>
          <w:rFonts w:ascii="Times New Roman" w:eastAsia="Times New Roman" w:hAnsi="Times New Roman" w:cs="Times New Roman"/>
          <w:sz w:val="24"/>
          <w:szCs w:val="24"/>
          <w:lang w:val="en" w:eastAsia="en-CA"/>
        </w:rPr>
        <w:t>payments</w:t>
      </w:r>
      <w:r w:rsidR="00E76258">
        <w:rPr>
          <w:rFonts w:ascii="Times New Roman" w:eastAsia="Times New Roman" w:hAnsi="Times New Roman" w:cs="Times New Roman"/>
          <w:sz w:val="24"/>
          <w:szCs w:val="24"/>
          <w:lang w:val="en" w:eastAsia="en-CA"/>
        </w:rPr>
        <w:t xml:space="preserve"> stop </w:t>
      </w:r>
      <w:r w:rsidR="004F0E1D">
        <w:rPr>
          <w:rFonts w:ascii="Times New Roman" w:eastAsia="Times New Roman" w:hAnsi="Times New Roman" w:cs="Times New Roman"/>
          <w:sz w:val="24"/>
          <w:szCs w:val="24"/>
          <w:lang w:val="en" w:eastAsia="en-CA"/>
        </w:rPr>
        <w:t>but rather</w:t>
      </w:r>
      <w:r w:rsidR="00ED657C">
        <w:rPr>
          <w:rFonts w:ascii="Times New Roman" w:eastAsia="Times New Roman" w:hAnsi="Times New Roman" w:cs="Times New Roman"/>
          <w:sz w:val="24"/>
          <w:szCs w:val="24"/>
          <w:lang w:val="en" w:eastAsia="en-CA"/>
        </w:rPr>
        <w:t xml:space="preserve"> a benchmark</w:t>
      </w:r>
      <w:r w:rsidR="00E76258">
        <w:rPr>
          <w:rFonts w:ascii="Times New Roman" w:eastAsia="Times New Roman" w:hAnsi="Times New Roman" w:cs="Times New Roman"/>
          <w:sz w:val="24"/>
          <w:szCs w:val="24"/>
          <w:lang w:val="en" w:eastAsia="en-CA"/>
        </w:rPr>
        <w:t xml:space="preserve"> to determine </w:t>
      </w:r>
      <w:r>
        <w:rPr>
          <w:rFonts w:ascii="Times New Roman" w:eastAsia="Times New Roman" w:hAnsi="Times New Roman" w:cs="Times New Roman"/>
          <w:sz w:val="24"/>
          <w:szCs w:val="24"/>
          <w:lang w:val="en" w:eastAsia="en-CA"/>
        </w:rPr>
        <w:t>whether recipients</w:t>
      </w:r>
      <w:r w:rsidR="00E76258">
        <w:rPr>
          <w:rFonts w:ascii="Times New Roman" w:eastAsia="Times New Roman" w:hAnsi="Times New Roman" w:cs="Times New Roman"/>
          <w:sz w:val="24"/>
          <w:szCs w:val="24"/>
          <w:lang w:val="en" w:eastAsia="en-CA"/>
        </w:rPr>
        <w:t xml:space="preserve"> would benefit from </w:t>
      </w:r>
      <w:r w:rsidRPr="00E70E0F">
        <w:rPr>
          <w:rFonts w:ascii="Times New Roman" w:eastAsia="Times New Roman" w:hAnsi="Times New Roman" w:cs="Times New Roman"/>
          <w:sz w:val="24"/>
          <w:szCs w:val="24"/>
          <w:lang w:val="en" w:eastAsia="en-CA"/>
        </w:rPr>
        <w:t>additional s</w:t>
      </w:r>
      <w:r>
        <w:rPr>
          <w:rFonts w:ascii="Times New Roman" w:eastAsia="Times New Roman" w:hAnsi="Times New Roman" w:cs="Times New Roman"/>
          <w:sz w:val="24"/>
          <w:szCs w:val="24"/>
          <w:lang w:val="en" w:eastAsia="en-CA"/>
        </w:rPr>
        <w:t>upport that may help them</w:t>
      </w:r>
      <w:r w:rsidRPr="00E70E0F">
        <w:rPr>
          <w:rFonts w:ascii="Times New Roman" w:eastAsia="Times New Roman" w:hAnsi="Times New Roman" w:cs="Times New Roman"/>
          <w:sz w:val="24"/>
          <w:szCs w:val="24"/>
          <w:lang w:val="en" w:eastAsia="en-CA"/>
        </w:rPr>
        <w:t xml:space="preserve"> </w:t>
      </w:r>
      <w:r w:rsidRPr="00436ABF">
        <w:rPr>
          <w:rFonts w:ascii="Times New Roman" w:eastAsia="Times New Roman" w:hAnsi="Times New Roman" w:cs="Times New Roman"/>
          <w:sz w:val="24"/>
          <w:szCs w:val="24"/>
          <w:lang w:val="en" w:eastAsia="en-CA"/>
        </w:rPr>
        <w:t>con</w:t>
      </w:r>
      <w:r w:rsidR="00E76258">
        <w:rPr>
          <w:rFonts w:ascii="Times New Roman" w:eastAsia="Times New Roman" w:hAnsi="Times New Roman" w:cs="Times New Roman"/>
          <w:sz w:val="24"/>
          <w:szCs w:val="24"/>
          <w:lang w:val="en" w:eastAsia="en-CA"/>
        </w:rPr>
        <w:t>tinue working</w:t>
      </w:r>
      <w:r w:rsidRPr="00436ABF">
        <w:rPr>
          <w:rFonts w:ascii="Times New Roman" w:eastAsia="Times New Roman" w:hAnsi="Times New Roman" w:cs="Times New Roman"/>
          <w:sz w:val="24"/>
          <w:szCs w:val="24"/>
          <w:lang w:val="en" w:eastAsia="en-CA"/>
        </w:rPr>
        <w:t>.</w:t>
      </w:r>
    </w:p>
    <w:p w:rsidR="005309E7" w:rsidRDefault="005309E7" w:rsidP="005309E7">
      <w:pPr>
        <w:spacing w:after="0" w:line="240" w:lineRule="auto"/>
        <w:ind w:firstLine="720"/>
        <w:rPr>
          <w:rFonts w:ascii="Times New Roman" w:eastAsia="Times New Roman" w:hAnsi="Times New Roman" w:cs="Times New Roman"/>
          <w:sz w:val="24"/>
          <w:szCs w:val="24"/>
          <w:lang w:val="en" w:eastAsia="en-CA"/>
        </w:rPr>
      </w:pPr>
    </w:p>
    <w:p w:rsidR="003D788A" w:rsidRDefault="00E76258" w:rsidP="005309E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Unfortunately, however</w:t>
      </w:r>
      <w:r w:rsidR="003D788A">
        <w:rPr>
          <w:rFonts w:ascii="Times New Roman" w:hAnsi="Times New Roman" w:cs="Times New Roman"/>
          <w:sz w:val="24"/>
          <w:szCs w:val="24"/>
        </w:rPr>
        <w:t>, the Canada Pension Plan has become increasingly stringent in its coverage of long-term disab</w:t>
      </w:r>
      <w:r w:rsidR="007100FB">
        <w:rPr>
          <w:rFonts w:ascii="Times New Roman" w:hAnsi="Times New Roman" w:cs="Times New Roman"/>
          <w:sz w:val="24"/>
          <w:szCs w:val="24"/>
        </w:rPr>
        <w:t xml:space="preserve">ility.  A </w:t>
      </w:r>
      <w:r w:rsidR="004851D0">
        <w:rPr>
          <w:rFonts w:ascii="Times New Roman" w:hAnsi="Times New Roman" w:cs="Times New Roman"/>
          <w:sz w:val="24"/>
          <w:szCs w:val="24"/>
        </w:rPr>
        <w:t xml:space="preserve">recent </w:t>
      </w:r>
      <w:r w:rsidR="003D788A">
        <w:rPr>
          <w:rFonts w:ascii="Times New Roman" w:hAnsi="Times New Roman" w:cs="Times New Roman"/>
          <w:sz w:val="24"/>
          <w:szCs w:val="24"/>
        </w:rPr>
        <w:t>report by the Auditor General found that an estimated 57 percent of applications for the disability benefit a</w:t>
      </w:r>
      <w:r w:rsidR="005A18D1">
        <w:rPr>
          <w:rFonts w:ascii="Times New Roman" w:hAnsi="Times New Roman" w:cs="Times New Roman"/>
          <w:sz w:val="24"/>
          <w:szCs w:val="24"/>
        </w:rPr>
        <w:t>re rejected – even though about one-third</w:t>
      </w:r>
      <w:r w:rsidR="003D788A">
        <w:rPr>
          <w:rFonts w:ascii="Times New Roman" w:hAnsi="Times New Roman" w:cs="Times New Roman"/>
          <w:sz w:val="24"/>
          <w:szCs w:val="24"/>
        </w:rPr>
        <w:t xml:space="preserve"> of these cases are subsequently accepted upon reconsideration.</w:t>
      </w:r>
    </w:p>
    <w:p w:rsidR="005A18D1" w:rsidRDefault="005A18D1" w:rsidP="005309E7">
      <w:pPr>
        <w:spacing w:after="0" w:line="240" w:lineRule="auto"/>
        <w:ind w:firstLine="720"/>
        <w:rPr>
          <w:rFonts w:ascii="Times New Roman" w:hAnsi="Times New Roman" w:cs="Times New Roman"/>
          <w:sz w:val="24"/>
          <w:szCs w:val="24"/>
        </w:rPr>
      </w:pPr>
    </w:p>
    <w:p w:rsidR="001F2824" w:rsidRDefault="005A18D1" w:rsidP="005309E7">
      <w:pPr>
        <w:spacing w:after="0" w:line="240" w:lineRule="auto"/>
        <w:ind w:left="720" w:right="720"/>
        <w:rPr>
          <w:rFonts w:ascii="Times New Roman" w:hAnsi="Times New Roman" w:cs="Times New Roman"/>
          <w:sz w:val="20"/>
          <w:szCs w:val="20"/>
          <w:lang w:val="en"/>
        </w:rPr>
      </w:pPr>
      <w:r w:rsidRPr="005A18D1">
        <w:rPr>
          <w:rFonts w:ascii="Times New Roman" w:hAnsi="Times New Roman" w:cs="Times New Roman"/>
          <w:sz w:val="20"/>
          <w:szCs w:val="20"/>
          <w:lang w:val="en"/>
        </w:rPr>
        <w:t xml:space="preserve">As of 1 May 2015, the Department determined that about one third of the cases it further reviewed met the eligibility requirements for the benefit, although these cases had been previously denied twice. </w:t>
      </w:r>
      <w:r w:rsidR="007100FB">
        <w:rPr>
          <w:rFonts w:ascii="Times New Roman" w:hAnsi="Times New Roman" w:cs="Times New Roman"/>
          <w:sz w:val="20"/>
          <w:szCs w:val="20"/>
          <w:lang w:val="en"/>
        </w:rPr>
        <w:t xml:space="preserve"> </w:t>
      </w:r>
      <w:r w:rsidRPr="005A18D1">
        <w:rPr>
          <w:rFonts w:ascii="Times New Roman" w:hAnsi="Times New Roman" w:cs="Times New Roman"/>
          <w:sz w:val="20"/>
          <w:szCs w:val="20"/>
          <w:lang w:val="en"/>
        </w:rPr>
        <w:t xml:space="preserve">In our opinion, this calls into </w:t>
      </w:r>
    </w:p>
    <w:p w:rsidR="001F2824" w:rsidRDefault="001F2824">
      <w:pPr>
        <w:rPr>
          <w:rFonts w:ascii="Times New Roman" w:hAnsi="Times New Roman" w:cs="Times New Roman"/>
          <w:sz w:val="20"/>
          <w:szCs w:val="20"/>
          <w:lang w:val="en"/>
        </w:rPr>
      </w:pPr>
      <w:r>
        <w:rPr>
          <w:rFonts w:ascii="Times New Roman" w:hAnsi="Times New Roman" w:cs="Times New Roman"/>
          <w:sz w:val="20"/>
          <w:szCs w:val="20"/>
          <w:lang w:val="en"/>
        </w:rPr>
        <w:br w:type="page"/>
      </w:r>
    </w:p>
    <w:p w:rsidR="005A18D1" w:rsidRPr="005A18D1" w:rsidRDefault="005A18D1" w:rsidP="005309E7">
      <w:pPr>
        <w:spacing w:after="0" w:line="240" w:lineRule="auto"/>
        <w:ind w:left="720" w:right="720"/>
        <w:rPr>
          <w:rFonts w:ascii="Times New Roman" w:hAnsi="Times New Roman" w:cs="Times New Roman"/>
          <w:sz w:val="20"/>
          <w:szCs w:val="20"/>
          <w:lang w:val="en"/>
        </w:rPr>
      </w:pPr>
      <w:proofErr w:type="gramStart"/>
      <w:r w:rsidRPr="005A18D1">
        <w:rPr>
          <w:rFonts w:ascii="Times New Roman" w:hAnsi="Times New Roman" w:cs="Times New Roman"/>
          <w:sz w:val="20"/>
          <w:szCs w:val="20"/>
          <w:lang w:val="en"/>
        </w:rPr>
        <w:lastRenderedPageBreak/>
        <w:t>question</w:t>
      </w:r>
      <w:proofErr w:type="gramEnd"/>
      <w:r w:rsidRPr="005A18D1">
        <w:rPr>
          <w:rFonts w:ascii="Times New Roman" w:hAnsi="Times New Roman" w:cs="Times New Roman"/>
          <w:sz w:val="20"/>
          <w:szCs w:val="20"/>
          <w:lang w:val="en"/>
        </w:rPr>
        <w:t xml:space="preserve"> the appropriateness of the initial and reconsideration decisions, and supports our previous observation about the lack of quality assurance and its implications for applicants. Moreover, in our review of appeal files in which the Department had overturned previous denials, we found that most did not contain significant new information</w:t>
      </w:r>
      <w:r>
        <w:rPr>
          <w:rFonts w:ascii="Times New Roman" w:hAnsi="Times New Roman" w:cs="Times New Roman"/>
          <w:sz w:val="20"/>
          <w:szCs w:val="20"/>
          <w:lang w:val="en"/>
        </w:rPr>
        <w:t xml:space="preserve"> [</w:t>
      </w:r>
      <w:r w:rsidRPr="005A18D1">
        <w:rPr>
          <w:rFonts w:ascii="Times New Roman" w:hAnsi="Times New Roman" w:cs="Times New Roman"/>
          <w:sz w:val="20"/>
          <w:szCs w:val="20"/>
          <w:lang w:val="en"/>
        </w:rPr>
        <w:t>Office of the Auditor General 2015</w:t>
      </w:r>
      <w:r w:rsidR="00567610">
        <w:rPr>
          <w:rFonts w:ascii="Times New Roman" w:hAnsi="Times New Roman" w:cs="Times New Roman"/>
          <w:sz w:val="20"/>
          <w:szCs w:val="20"/>
          <w:lang w:val="en"/>
        </w:rPr>
        <w:t xml:space="preserve">: </w:t>
      </w:r>
      <w:r w:rsidR="00A122EF">
        <w:rPr>
          <w:rFonts w:ascii="Times New Roman" w:hAnsi="Times New Roman" w:cs="Times New Roman"/>
          <w:sz w:val="20"/>
          <w:szCs w:val="20"/>
          <w:lang w:val="en"/>
        </w:rPr>
        <w:t>6.102].</w:t>
      </w:r>
    </w:p>
    <w:p w:rsidR="005A18D1" w:rsidRDefault="005A18D1" w:rsidP="005A18D1">
      <w:pPr>
        <w:spacing w:after="0" w:line="240" w:lineRule="auto"/>
        <w:ind w:left="720"/>
        <w:rPr>
          <w:rFonts w:ascii="Times New Roman" w:hAnsi="Times New Roman" w:cs="Times New Roman"/>
          <w:sz w:val="24"/>
          <w:szCs w:val="24"/>
        </w:rPr>
      </w:pPr>
    </w:p>
    <w:p w:rsidR="004E3818" w:rsidRDefault="00003D8A" w:rsidP="005309E7">
      <w:pPr>
        <w:spacing w:after="0" w:line="240" w:lineRule="auto"/>
        <w:ind w:firstLine="720"/>
        <w:rPr>
          <w:rFonts w:ascii="Times New Roman" w:hAnsi="Times New Roman" w:cs="Times New Roman"/>
          <w:color w:val="231F20"/>
          <w:sz w:val="24"/>
          <w:szCs w:val="24"/>
        </w:rPr>
      </w:pPr>
      <w:r>
        <w:rPr>
          <w:rFonts w:ascii="Times New Roman" w:hAnsi="Times New Roman" w:cs="Times New Roman"/>
          <w:sz w:val="24"/>
          <w:szCs w:val="24"/>
        </w:rPr>
        <w:t>The eligibility obstacles to these social insurances and their limited coverage have resulted in the “</w:t>
      </w:r>
      <w:proofErr w:type="spellStart"/>
      <w:r>
        <w:rPr>
          <w:rFonts w:ascii="Times New Roman" w:hAnsi="Times New Roman" w:cs="Times New Roman"/>
          <w:sz w:val="24"/>
          <w:szCs w:val="24"/>
        </w:rPr>
        <w:t>welfareization</w:t>
      </w:r>
      <w:proofErr w:type="spellEnd"/>
      <w:r>
        <w:rPr>
          <w:rFonts w:ascii="Times New Roman" w:hAnsi="Times New Roman" w:cs="Times New Roman"/>
          <w:sz w:val="24"/>
          <w:szCs w:val="24"/>
        </w:rPr>
        <w:t>” of the disabili</w:t>
      </w:r>
      <w:r w:rsidR="001C3A2A">
        <w:rPr>
          <w:rFonts w:ascii="Times New Roman" w:hAnsi="Times New Roman" w:cs="Times New Roman"/>
          <w:sz w:val="24"/>
          <w:szCs w:val="24"/>
        </w:rPr>
        <w:t>ty income system [Stapleton 2013</w:t>
      </w:r>
      <w:r>
        <w:rPr>
          <w:rFonts w:ascii="Times New Roman" w:hAnsi="Times New Roman" w:cs="Times New Roman"/>
          <w:sz w:val="24"/>
          <w:szCs w:val="24"/>
        </w:rPr>
        <w:t>].</w:t>
      </w:r>
      <w:r>
        <w:rPr>
          <w:rFonts w:ascii="Times New Roman" w:hAnsi="Times New Roman" w:cs="Times New Roman"/>
          <w:color w:val="000000"/>
          <w:sz w:val="24"/>
          <w:szCs w:val="24"/>
        </w:rPr>
        <w:t xml:space="preserve">  </w:t>
      </w:r>
      <w:r w:rsidR="004C6501">
        <w:rPr>
          <w:rFonts w:ascii="Times New Roman" w:hAnsi="Times New Roman" w:cs="Times New Roman"/>
          <w:color w:val="231F20"/>
          <w:sz w:val="24"/>
          <w:szCs w:val="24"/>
        </w:rPr>
        <w:t xml:space="preserve">In 2016, there </w:t>
      </w:r>
      <w:r w:rsidR="00B92B88">
        <w:rPr>
          <w:rFonts w:ascii="Times New Roman" w:hAnsi="Times New Roman" w:cs="Times New Roman"/>
          <w:color w:val="231F20"/>
          <w:sz w:val="24"/>
          <w:szCs w:val="24"/>
        </w:rPr>
        <w:t xml:space="preserve">were </w:t>
      </w:r>
      <w:r w:rsidR="00B92B88" w:rsidRPr="004C6501">
        <w:rPr>
          <w:rFonts w:ascii="Times New Roman" w:hAnsi="Times New Roman" w:cs="Times New Roman"/>
          <w:sz w:val="24"/>
          <w:szCs w:val="24"/>
          <w:lang w:val="en-US"/>
        </w:rPr>
        <w:t xml:space="preserve">632,269 </w:t>
      </w:r>
      <w:r w:rsidRPr="004C6501">
        <w:rPr>
          <w:rFonts w:ascii="Times New Roman" w:hAnsi="Times New Roman" w:cs="Times New Roman"/>
          <w:sz w:val="24"/>
          <w:szCs w:val="24"/>
        </w:rPr>
        <w:t>Canadians</w:t>
      </w:r>
      <w:r w:rsidR="00B92B88" w:rsidRPr="004C6501">
        <w:rPr>
          <w:rFonts w:ascii="Times New Roman" w:hAnsi="Times New Roman" w:cs="Times New Roman"/>
          <w:sz w:val="24"/>
          <w:szCs w:val="24"/>
        </w:rPr>
        <w:t xml:space="preserve"> </w:t>
      </w:r>
      <w:r w:rsidR="00B92B88">
        <w:rPr>
          <w:rFonts w:ascii="Times New Roman" w:hAnsi="Times New Roman" w:cs="Times New Roman"/>
          <w:color w:val="231F20"/>
          <w:sz w:val="24"/>
          <w:szCs w:val="24"/>
        </w:rPr>
        <w:t>on welfare who were in a designated disability stream</w:t>
      </w:r>
      <w:r w:rsidR="00FF7BF0">
        <w:rPr>
          <w:rFonts w:ascii="Times New Roman" w:hAnsi="Times New Roman" w:cs="Times New Roman"/>
          <w:color w:val="231F20"/>
          <w:sz w:val="24"/>
          <w:szCs w:val="24"/>
        </w:rPr>
        <w:t>.</w:t>
      </w:r>
      <w:r w:rsidR="00FF7BF0" w:rsidRPr="00FF7BF0">
        <w:rPr>
          <w:rFonts w:ascii="Times New Roman" w:hAnsi="Times New Roman" w:cs="Times New Roman"/>
          <w:color w:val="231F20"/>
          <w:sz w:val="20"/>
          <w:szCs w:val="20"/>
          <w:vertAlign w:val="superscript"/>
        </w:rPr>
        <w:t>1</w:t>
      </w:r>
      <w:r w:rsidR="00E931C0">
        <w:rPr>
          <w:rFonts w:ascii="Times New Roman" w:hAnsi="Times New Roman" w:cs="Times New Roman"/>
          <w:color w:val="231F20"/>
          <w:sz w:val="24"/>
          <w:szCs w:val="24"/>
        </w:rPr>
        <w:t xml:space="preserve">  </w:t>
      </w:r>
      <w:r w:rsidR="008C5090">
        <w:rPr>
          <w:rFonts w:ascii="Times New Roman" w:hAnsi="Times New Roman" w:cs="Times New Roman"/>
          <w:color w:val="231F20"/>
          <w:sz w:val="24"/>
          <w:szCs w:val="24"/>
        </w:rPr>
        <w:t>The actual figure is higher because some jur</w:t>
      </w:r>
      <w:r w:rsidR="00B23882">
        <w:rPr>
          <w:rFonts w:ascii="Times New Roman" w:hAnsi="Times New Roman" w:cs="Times New Roman"/>
          <w:color w:val="231F20"/>
          <w:sz w:val="24"/>
          <w:szCs w:val="24"/>
        </w:rPr>
        <w:t>i</w:t>
      </w:r>
      <w:r w:rsidR="008C5090">
        <w:rPr>
          <w:rFonts w:ascii="Times New Roman" w:hAnsi="Times New Roman" w:cs="Times New Roman"/>
          <w:color w:val="231F20"/>
          <w:sz w:val="24"/>
          <w:szCs w:val="24"/>
        </w:rPr>
        <w:t>sdictions, notably</w:t>
      </w:r>
      <w:r w:rsidR="00B23882">
        <w:rPr>
          <w:rFonts w:ascii="Times New Roman" w:hAnsi="Times New Roman" w:cs="Times New Roman"/>
          <w:color w:val="231F20"/>
          <w:sz w:val="24"/>
          <w:szCs w:val="24"/>
        </w:rPr>
        <w:t xml:space="preserve"> Newfoundland and Labrador, Nova Scotia, Manitoba and the territories</w:t>
      </w:r>
      <w:r w:rsidR="00ED657C">
        <w:rPr>
          <w:rFonts w:ascii="Times New Roman" w:hAnsi="Times New Roman" w:cs="Times New Roman"/>
          <w:color w:val="231F20"/>
          <w:sz w:val="24"/>
          <w:szCs w:val="24"/>
        </w:rPr>
        <w:t>,</w:t>
      </w:r>
      <w:r w:rsidR="00B23882">
        <w:rPr>
          <w:rFonts w:ascii="Times New Roman" w:hAnsi="Times New Roman" w:cs="Times New Roman"/>
          <w:color w:val="231F20"/>
          <w:sz w:val="24"/>
          <w:szCs w:val="24"/>
        </w:rPr>
        <w:t xml:space="preserve"> do not provide breakdowns of “</w:t>
      </w:r>
      <w:r w:rsidR="004851D0">
        <w:rPr>
          <w:rFonts w:ascii="Times New Roman" w:hAnsi="Times New Roman" w:cs="Times New Roman"/>
          <w:color w:val="231F20"/>
          <w:sz w:val="24"/>
          <w:szCs w:val="24"/>
        </w:rPr>
        <w:t>reasons for assistance</w:t>
      </w:r>
      <w:r w:rsidR="00B23882">
        <w:rPr>
          <w:rFonts w:ascii="Times New Roman" w:hAnsi="Times New Roman" w:cs="Times New Roman"/>
          <w:color w:val="231F20"/>
          <w:sz w:val="24"/>
          <w:szCs w:val="24"/>
        </w:rPr>
        <w:t xml:space="preserve">” </w:t>
      </w:r>
      <w:r w:rsidR="004851D0">
        <w:rPr>
          <w:rFonts w:ascii="Times New Roman" w:hAnsi="Times New Roman" w:cs="Times New Roman"/>
          <w:color w:val="231F20"/>
          <w:sz w:val="24"/>
          <w:szCs w:val="24"/>
        </w:rPr>
        <w:t>[Caledon Institute 2017].</w:t>
      </w:r>
    </w:p>
    <w:p w:rsidR="005309E7" w:rsidRDefault="005309E7" w:rsidP="005309E7">
      <w:pPr>
        <w:spacing w:after="0" w:line="240" w:lineRule="auto"/>
        <w:ind w:firstLine="720"/>
        <w:rPr>
          <w:rFonts w:ascii="Times New Roman" w:hAnsi="Times New Roman" w:cs="Times New Roman"/>
          <w:color w:val="231F20"/>
          <w:sz w:val="24"/>
          <w:szCs w:val="24"/>
        </w:rPr>
      </w:pPr>
    </w:p>
    <w:p w:rsidR="00966187" w:rsidRDefault="00966187" w:rsidP="005309E7">
      <w:pPr>
        <w:spacing w:after="0" w:line="240" w:lineRule="auto"/>
        <w:ind w:firstLine="720"/>
        <w:rPr>
          <w:rFonts w:ascii="Times New Roman" w:hAnsi="Times New Roman" w:cs="Times New Roman"/>
          <w:color w:val="231F20"/>
          <w:sz w:val="24"/>
          <w:szCs w:val="24"/>
        </w:rPr>
      </w:pPr>
    </w:p>
    <w:p w:rsidR="008941BB" w:rsidRPr="00D24943" w:rsidRDefault="00424B1D" w:rsidP="00ED5F16">
      <w:pPr>
        <w:pStyle w:val="ListParagraph"/>
        <w:numPr>
          <w:ilvl w:val="0"/>
          <w:numId w:val="7"/>
        </w:numPr>
        <w:tabs>
          <w:tab w:val="left" w:pos="360"/>
        </w:tabs>
        <w:autoSpaceDE w:val="0"/>
        <w:autoSpaceDN w:val="0"/>
        <w:adjustRightInd w:val="0"/>
        <w:spacing w:after="0" w:line="240" w:lineRule="auto"/>
        <w:ind w:left="0" w:firstLine="0"/>
        <w:rPr>
          <w:rFonts w:ascii="Times New Roman" w:hAnsi="Times New Roman" w:cs="Times New Roman"/>
          <w:i/>
          <w:color w:val="231F20"/>
          <w:sz w:val="24"/>
          <w:szCs w:val="24"/>
        </w:rPr>
      </w:pPr>
      <w:r w:rsidRPr="00D24943">
        <w:rPr>
          <w:rFonts w:ascii="Times New Roman" w:hAnsi="Times New Roman" w:cs="Times New Roman"/>
          <w:i/>
          <w:color w:val="231F20"/>
          <w:sz w:val="24"/>
          <w:szCs w:val="24"/>
        </w:rPr>
        <w:t xml:space="preserve">Social </w:t>
      </w:r>
      <w:r w:rsidR="00912B1B">
        <w:rPr>
          <w:rFonts w:ascii="Times New Roman" w:hAnsi="Times New Roman" w:cs="Times New Roman"/>
          <w:i/>
          <w:color w:val="231F20"/>
          <w:sz w:val="24"/>
          <w:szCs w:val="24"/>
        </w:rPr>
        <w:t>assistance</w:t>
      </w:r>
    </w:p>
    <w:p w:rsidR="003C7E34" w:rsidRDefault="00D24943" w:rsidP="00105A9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Social assistance (co</w:t>
      </w:r>
      <w:r w:rsidR="00912B1B">
        <w:rPr>
          <w:rFonts w:ascii="Times New Roman" w:hAnsi="Times New Roman" w:cs="Times New Roman"/>
          <w:sz w:val="24"/>
          <w:szCs w:val="24"/>
        </w:rPr>
        <w:t>mmonly known as welfare) is</w:t>
      </w:r>
      <w:r>
        <w:rPr>
          <w:rFonts w:ascii="Times New Roman" w:hAnsi="Times New Roman" w:cs="Times New Roman"/>
          <w:sz w:val="24"/>
          <w:szCs w:val="24"/>
        </w:rPr>
        <w:t xml:space="preserve"> the major social safety net in the country.  </w:t>
      </w:r>
      <w:r w:rsidR="003C7E34" w:rsidRPr="00143FEB">
        <w:rPr>
          <w:rFonts w:ascii="Times New Roman" w:hAnsi="Times New Roman" w:cs="Times New Roman"/>
          <w:sz w:val="24"/>
          <w:szCs w:val="24"/>
        </w:rPr>
        <w:t>The primary purpose of welfare is to act as the program of last resort for individuals with no other means of financial support.  It comes into play when all personal resources, including other income security benefits and assets, have been exhausted.</w:t>
      </w:r>
    </w:p>
    <w:p w:rsidR="00F373B0" w:rsidRPr="00143FEB" w:rsidRDefault="00F373B0" w:rsidP="00105A99">
      <w:pPr>
        <w:spacing w:after="0" w:line="240" w:lineRule="auto"/>
        <w:ind w:firstLine="720"/>
        <w:rPr>
          <w:rFonts w:ascii="Times New Roman" w:hAnsi="Times New Roman" w:cs="Times New Roman"/>
          <w:sz w:val="24"/>
          <w:szCs w:val="24"/>
        </w:rPr>
      </w:pPr>
    </w:p>
    <w:p w:rsidR="003C7E34" w:rsidRDefault="003C7E34" w:rsidP="00105A99">
      <w:pPr>
        <w:spacing w:after="0" w:line="240" w:lineRule="auto"/>
        <w:ind w:firstLine="720"/>
        <w:rPr>
          <w:rFonts w:ascii="Times New Roman" w:hAnsi="Times New Roman" w:cs="Times New Roman"/>
          <w:sz w:val="24"/>
          <w:szCs w:val="24"/>
        </w:rPr>
      </w:pPr>
      <w:r w:rsidRPr="00143FEB">
        <w:rPr>
          <w:rFonts w:ascii="Times New Roman" w:hAnsi="Times New Roman" w:cs="Times New Roman"/>
          <w:sz w:val="24"/>
          <w:szCs w:val="24"/>
        </w:rPr>
        <w:t>While welfare is often referred to as a single program, it actually is administered by different departments in 13 provinces and territories.  Each jurisdiction sets its own rules regarding eligibility, amount of aid, special assistance, enforcement and appeals.</w:t>
      </w:r>
    </w:p>
    <w:p w:rsidR="00F373B0" w:rsidRPr="00143FEB" w:rsidRDefault="00F373B0" w:rsidP="00105A99">
      <w:pPr>
        <w:spacing w:after="0" w:line="240" w:lineRule="auto"/>
        <w:ind w:firstLine="720"/>
        <w:rPr>
          <w:rFonts w:ascii="Times New Roman" w:hAnsi="Times New Roman" w:cs="Times New Roman"/>
          <w:sz w:val="24"/>
          <w:szCs w:val="24"/>
        </w:rPr>
      </w:pPr>
    </w:p>
    <w:p w:rsidR="00567610" w:rsidRDefault="003C7E34" w:rsidP="00105A99">
      <w:pPr>
        <w:spacing w:after="0" w:line="240" w:lineRule="auto"/>
        <w:ind w:firstLine="720"/>
        <w:rPr>
          <w:rFonts w:ascii="Times New Roman" w:hAnsi="Times New Roman" w:cs="Times New Roman"/>
          <w:sz w:val="24"/>
          <w:szCs w:val="24"/>
        </w:rPr>
      </w:pPr>
      <w:r w:rsidRPr="00143FEB">
        <w:rPr>
          <w:rFonts w:ascii="Times New Roman" w:hAnsi="Times New Roman" w:cs="Times New Roman"/>
          <w:sz w:val="24"/>
          <w:szCs w:val="24"/>
        </w:rPr>
        <w:t xml:space="preserve">Despite the variation, provincial/territorial welfare systems share a similar structure – and the same strengths and shortcomings.  </w:t>
      </w:r>
      <w:r w:rsidR="006A5D98">
        <w:rPr>
          <w:rFonts w:ascii="Times New Roman" w:hAnsi="Times New Roman" w:cs="Times New Roman"/>
          <w:sz w:val="24"/>
          <w:szCs w:val="24"/>
        </w:rPr>
        <w:t xml:space="preserve">Applicants </w:t>
      </w:r>
      <w:r w:rsidR="008F0BED">
        <w:rPr>
          <w:rFonts w:ascii="Times New Roman" w:hAnsi="Times New Roman" w:cs="Times New Roman"/>
          <w:sz w:val="24"/>
          <w:szCs w:val="24"/>
        </w:rPr>
        <w:t xml:space="preserve">for social assistance </w:t>
      </w:r>
      <w:r w:rsidR="006A5D98">
        <w:rPr>
          <w:rFonts w:ascii="Times New Roman" w:hAnsi="Times New Roman" w:cs="Times New Roman"/>
          <w:sz w:val="24"/>
          <w:szCs w:val="24"/>
        </w:rPr>
        <w:t>must first qua</w:t>
      </w:r>
      <w:r w:rsidR="007C200D">
        <w:rPr>
          <w:rFonts w:ascii="Times New Roman" w:hAnsi="Times New Roman" w:cs="Times New Roman"/>
          <w:sz w:val="24"/>
          <w:szCs w:val="24"/>
        </w:rPr>
        <w:t>lify on the basis of</w:t>
      </w:r>
      <w:r w:rsidR="00AD462A">
        <w:rPr>
          <w:rFonts w:ascii="Times New Roman" w:hAnsi="Times New Roman" w:cs="Times New Roman"/>
          <w:sz w:val="24"/>
          <w:szCs w:val="24"/>
        </w:rPr>
        <w:t xml:space="preserve"> criteria</w:t>
      </w:r>
      <w:r w:rsidR="006A5D98">
        <w:rPr>
          <w:rFonts w:ascii="Times New Roman" w:hAnsi="Times New Roman" w:cs="Times New Roman"/>
          <w:sz w:val="24"/>
          <w:szCs w:val="24"/>
        </w:rPr>
        <w:t xml:space="preserve"> set out in the provincial/territorial </w:t>
      </w:r>
      <w:r w:rsidR="008F0BED">
        <w:rPr>
          <w:rFonts w:ascii="Times New Roman" w:hAnsi="Times New Roman" w:cs="Times New Roman"/>
          <w:sz w:val="24"/>
          <w:szCs w:val="24"/>
        </w:rPr>
        <w:t>program</w:t>
      </w:r>
      <w:r w:rsidR="00ED657C">
        <w:rPr>
          <w:rFonts w:ascii="Times New Roman" w:hAnsi="Times New Roman" w:cs="Times New Roman"/>
          <w:sz w:val="24"/>
          <w:szCs w:val="24"/>
        </w:rPr>
        <w:t xml:space="preserve"> (</w:t>
      </w:r>
      <w:r w:rsidR="00AD462A">
        <w:rPr>
          <w:rFonts w:ascii="Times New Roman" w:hAnsi="Times New Roman" w:cs="Times New Roman"/>
          <w:sz w:val="24"/>
          <w:szCs w:val="24"/>
        </w:rPr>
        <w:t>e.g., full-time students are not eligible).</w:t>
      </w:r>
    </w:p>
    <w:p w:rsidR="00567610" w:rsidRDefault="00567610" w:rsidP="00105A99">
      <w:pPr>
        <w:spacing w:after="0" w:line="240" w:lineRule="auto"/>
        <w:ind w:firstLine="720"/>
        <w:rPr>
          <w:rFonts w:ascii="Times New Roman" w:hAnsi="Times New Roman" w:cs="Times New Roman"/>
          <w:sz w:val="24"/>
          <w:szCs w:val="24"/>
        </w:rPr>
      </w:pPr>
    </w:p>
    <w:p w:rsidR="0030279C" w:rsidRPr="00EB3C19" w:rsidRDefault="0030279C" w:rsidP="00105A99">
      <w:pPr>
        <w:spacing w:after="0" w:line="240" w:lineRule="auto"/>
        <w:ind w:firstLine="720"/>
        <w:rPr>
          <w:rFonts w:ascii="Times New Roman" w:hAnsi="Times New Roman" w:cs="Times New Roman"/>
          <w:sz w:val="24"/>
          <w:szCs w:val="24"/>
        </w:rPr>
      </w:pPr>
      <w:r w:rsidRPr="00EB3C19">
        <w:rPr>
          <w:rFonts w:ascii="Times New Roman" w:hAnsi="Times New Roman" w:cs="Times New Roman"/>
          <w:sz w:val="24"/>
          <w:szCs w:val="24"/>
        </w:rPr>
        <w:t>They must then qualify for financia</w:t>
      </w:r>
      <w:r w:rsidR="00EB3C19" w:rsidRPr="00EB3C19">
        <w:rPr>
          <w:rFonts w:ascii="Times New Roman" w:hAnsi="Times New Roman" w:cs="Times New Roman"/>
          <w:sz w:val="24"/>
          <w:szCs w:val="24"/>
        </w:rPr>
        <w:t xml:space="preserve">l aid on </w:t>
      </w:r>
      <w:r w:rsidRPr="00EB3C19">
        <w:rPr>
          <w:rFonts w:ascii="Times New Roman" w:hAnsi="Times New Roman" w:cs="Times New Roman"/>
          <w:sz w:val="24"/>
          <w:szCs w:val="24"/>
        </w:rPr>
        <w:t xml:space="preserve">the basis of a </w:t>
      </w:r>
      <w:r w:rsidR="00F66627">
        <w:rPr>
          <w:rFonts w:ascii="Times New Roman" w:hAnsi="Times New Roman" w:cs="Times New Roman"/>
          <w:sz w:val="24"/>
          <w:szCs w:val="24"/>
        </w:rPr>
        <w:t>‘</w:t>
      </w:r>
      <w:r w:rsidRPr="00EB3C19">
        <w:rPr>
          <w:rFonts w:ascii="Times New Roman" w:hAnsi="Times New Roman" w:cs="Times New Roman"/>
          <w:sz w:val="24"/>
          <w:szCs w:val="24"/>
        </w:rPr>
        <w:t>needs test,</w:t>
      </w:r>
      <w:r w:rsidR="00F66627">
        <w:rPr>
          <w:rFonts w:ascii="Times New Roman" w:hAnsi="Times New Roman" w:cs="Times New Roman"/>
          <w:sz w:val="24"/>
          <w:szCs w:val="24"/>
        </w:rPr>
        <w:t>’</w:t>
      </w:r>
      <w:r w:rsidRPr="00EB3C19">
        <w:rPr>
          <w:rFonts w:ascii="Times New Roman" w:hAnsi="Times New Roman" w:cs="Times New Roman"/>
          <w:sz w:val="24"/>
          <w:szCs w:val="24"/>
        </w:rPr>
        <w:t xml:space="preserve"> </w:t>
      </w:r>
      <w:r w:rsidR="009E5E8B">
        <w:rPr>
          <w:rFonts w:ascii="Times New Roman" w:hAnsi="Times New Roman" w:cs="Times New Roman"/>
          <w:sz w:val="24"/>
          <w:szCs w:val="24"/>
        </w:rPr>
        <w:t xml:space="preserve">a detailed </w:t>
      </w:r>
      <w:r w:rsidR="00EB3C19" w:rsidRPr="00EB3C19">
        <w:rPr>
          <w:rFonts w:ascii="Times New Roman" w:hAnsi="Times New Roman" w:cs="Times New Roman"/>
          <w:sz w:val="24"/>
          <w:szCs w:val="24"/>
        </w:rPr>
        <w:t xml:space="preserve">assessment that </w:t>
      </w:r>
      <w:r w:rsidRPr="00EB3C19">
        <w:rPr>
          <w:rFonts w:ascii="Times New Roman" w:hAnsi="Times New Roman" w:cs="Times New Roman"/>
          <w:sz w:val="24"/>
          <w:szCs w:val="24"/>
        </w:rPr>
        <w:t>takes into account three main factors: type and level of house</w:t>
      </w:r>
      <w:r w:rsidR="004F0E1D">
        <w:rPr>
          <w:rFonts w:ascii="Times New Roman" w:hAnsi="Times New Roman" w:cs="Times New Roman"/>
          <w:sz w:val="24"/>
          <w:szCs w:val="24"/>
        </w:rPr>
        <w:t xml:space="preserve">hold assets, </w:t>
      </w:r>
      <w:r w:rsidR="00ED657C">
        <w:rPr>
          <w:rFonts w:ascii="Times New Roman" w:hAnsi="Times New Roman" w:cs="Times New Roman"/>
          <w:sz w:val="24"/>
          <w:szCs w:val="24"/>
        </w:rPr>
        <w:t xml:space="preserve">household </w:t>
      </w:r>
      <w:r w:rsidR="004F0E1D">
        <w:rPr>
          <w:rFonts w:ascii="Times New Roman" w:hAnsi="Times New Roman" w:cs="Times New Roman"/>
          <w:sz w:val="24"/>
          <w:szCs w:val="24"/>
        </w:rPr>
        <w:t xml:space="preserve">income and </w:t>
      </w:r>
      <w:r w:rsidRPr="00EB3C19">
        <w:rPr>
          <w:rFonts w:ascii="Times New Roman" w:hAnsi="Times New Roman" w:cs="Times New Roman"/>
          <w:sz w:val="24"/>
          <w:szCs w:val="24"/>
        </w:rPr>
        <w:t>household need</w:t>
      </w:r>
      <w:r w:rsidR="004F0E1D">
        <w:rPr>
          <w:rFonts w:ascii="Times New Roman" w:hAnsi="Times New Roman" w:cs="Times New Roman"/>
          <w:sz w:val="24"/>
          <w:szCs w:val="24"/>
        </w:rPr>
        <w:t>s</w:t>
      </w:r>
      <w:r w:rsidR="00394C8F">
        <w:rPr>
          <w:rFonts w:ascii="Times New Roman" w:hAnsi="Times New Roman" w:cs="Times New Roman"/>
          <w:sz w:val="24"/>
          <w:szCs w:val="24"/>
        </w:rPr>
        <w:t>.</w:t>
      </w:r>
    </w:p>
    <w:p w:rsidR="0030279C" w:rsidRPr="00EB3C19" w:rsidRDefault="0030279C" w:rsidP="00105A99">
      <w:pPr>
        <w:pStyle w:val="PlainText"/>
        <w:ind w:firstLine="720"/>
        <w:rPr>
          <w:rFonts w:ascii="Times New Roman" w:hAnsi="Times New Roman" w:cs="Times New Roman"/>
          <w:sz w:val="24"/>
          <w:szCs w:val="24"/>
        </w:rPr>
      </w:pPr>
    </w:p>
    <w:p w:rsidR="00562131" w:rsidRDefault="00AD462A" w:rsidP="00105A99">
      <w:pPr>
        <w:spacing w:after="0" w:line="240" w:lineRule="auto"/>
        <w:ind w:firstLine="720"/>
        <w:rPr>
          <w:rFonts w:ascii="Times New Roman" w:hAnsi="Times New Roman" w:cs="Times New Roman"/>
          <w:sz w:val="24"/>
          <w:szCs w:val="24"/>
        </w:rPr>
      </w:pPr>
      <w:r w:rsidRPr="00EB3C19">
        <w:rPr>
          <w:rFonts w:ascii="Times New Roman" w:hAnsi="Times New Roman" w:cs="Times New Roman"/>
          <w:sz w:val="24"/>
          <w:szCs w:val="24"/>
        </w:rPr>
        <w:t>In terms of assets, the needs t</w:t>
      </w:r>
      <w:r>
        <w:rPr>
          <w:rFonts w:ascii="Times New Roman" w:hAnsi="Times New Roman" w:cs="Times New Roman"/>
          <w:sz w:val="24"/>
          <w:szCs w:val="24"/>
        </w:rPr>
        <w:t xml:space="preserve">est </w:t>
      </w:r>
      <w:proofErr w:type="spellStart"/>
      <w:r>
        <w:rPr>
          <w:rFonts w:ascii="Times New Roman" w:hAnsi="Times New Roman" w:cs="Times New Roman"/>
          <w:sz w:val="24"/>
          <w:szCs w:val="24"/>
        </w:rPr>
        <w:t>inquires</w:t>
      </w:r>
      <w:proofErr w:type="spellEnd"/>
      <w:r>
        <w:rPr>
          <w:rFonts w:ascii="Times New Roman" w:hAnsi="Times New Roman" w:cs="Times New Roman"/>
          <w:sz w:val="24"/>
          <w:szCs w:val="24"/>
        </w:rPr>
        <w:t xml:space="preserve"> into </w:t>
      </w:r>
      <w:r w:rsidRPr="00EB3C19">
        <w:rPr>
          <w:rFonts w:ascii="Times New Roman" w:hAnsi="Times New Roman" w:cs="Times New Roman"/>
          <w:sz w:val="24"/>
          <w:szCs w:val="24"/>
        </w:rPr>
        <w:t xml:space="preserve">the value of liquid assets, such as cash or </w:t>
      </w:r>
      <w:r w:rsidR="0076107B">
        <w:rPr>
          <w:rFonts w:ascii="Times New Roman" w:hAnsi="Times New Roman" w:cs="Times New Roman"/>
          <w:sz w:val="24"/>
          <w:szCs w:val="24"/>
        </w:rPr>
        <w:t>cash-</w:t>
      </w:r>
      <w:r w:rsidRPr="00EB3C19">
        <w:rPr>
          <w:rFonts w:ascii="Times New Roman" w:hAnsi="Times New Roman" w:cs="Times New Roman"/>
          <w:sz w:val="24"/>
          <w:szCs w:val="24"/>
        </w:rPr>
        <w:t xml:space="preserve">convertible assets like Canada Savings Bonds, which may be available to the household. </w:t>
      </w:r>
      <w:r>
        <w:rPr>
          <w:rFonts w:ascii="Times New Roman" w:hAnsi="Times New Roman" w:cs="Times New Roman"/>
          <w:sz w:val="24"/>
          <w:szCs w:val="24"/>
        </w:rPr>
        <w:t xml:space="preserve"> </w:t>
      </w:r>
      <w:r w:rsidRPr="00EB3C19">
        <w:rPr>
          <w:rFonts w:ascii="Times New Roman" w:hAnsi="Times New Roman" w:cs="Times New Roman"/>
          <w:sz w:val="24"/>
          <w:szCs w:val="24"/>
        </w:rPr>
        <w:t xml:space="preserve">It </w:t>
      </w:r>
      <w:r w:rsidR="0076107B">
        <w:rPr>
          <w:rFonts w:ascii="Times New Roman" w:hAnsi="Times New Roman" w:cs="Times New Roman"/>
          <w:sz w:val="24"/>
          <w:szCs w:val="24"/>
        </w:rPr>
        <w:t xml:space="preserve">also </w:t>
      </w:r>
      <w:r w:rsidRPr="00EB3C19">
        <w:rPr>
          <w:rFonts w:ascii="Times New Roman" w:hAnsi="Times New Roman" w:cs="Times New Roman"/>
          <w:sz w:val="24"/>
          <w:szCs w:val="24"/>
        </w:rPr>
        <w:t>asks about the level of fixed assets, such as personal property</w:t>
      </w:r>
      <w:r>
        <w:rPr>
          <w:rFonts w:ascii="Times New Roman" w:hAnsi="Times New Roman" w:cs="Times New Roman"/>
          <w:sz w:val="24"/>
          <w:szCs w:val="24"/>
        </w:rPr>
        <w:t xml:space="preserve">.  Both liquid and fixed assets </w:t>
      </w:r>
      <w:r w:rsidR="00562131">
        <w:rPr>
          <w:rFonts w:ascii="Times New Roman" w:hAnsi="Times New Roman" w:cs="Times New Roman"/>
          <w:sz w:val="24"/>
          <w:szCs w:val="24"/>
        </w:rPr>
        <w:t>must not exceed designated</w:t>
      </w:r>
      <w:r w:rsidRPr="00EB3C19">
        <w:rPr>
          <w:rFonts w:ascii="Times New Roman" w:hAnsi="Times New Roman" w:cs="Times New Roman"/>
          <w:sz w:val="24"/>
          <w:szCs w:val="24"/>
        </w:rPr>
        <w:t xml:space="preserve"> levels.</w:t>
      </w:r>
    </w:p>
    <w:p w:rsidR="00AD462A" w:rsidRDefault="00AD462A" w:rsidP="00105A99">
      <w:pPr>
        <w:pStyle w:val="PlainText"/>
        <w:ind w:firstLine="720"/>
        <w:rPr>
          <w:rFonts w:ascii="Times New Roman" w:hAnsi="Times New Roman" w:cs="Times New Roman"/>
          <w:sz w:val="24"/>
          <w:szCs w:val="24"/>
        </w:rPr>
      </w:pPr>
    </w:p>
    <w:p w:rsidR="004739D4" w:rsidRDefault="0030279C" w:rsidP="00105A99">
      <w:pPr>
        <w:spacing w:after="0" w:line="240" w:lineRule="auto"/>
        <w:ind w:firstLine="720"/>
        <w:rPr>
          <w:rFonts w:ascii="Times New Roman" w:hAnsi="Times New Roman" w:cs="Times New Roman"/>
          <w:sz w:val="24"/>
          <w:szCs w:val="24"/>
        </w:rPr>
      </w:pPr>
      <w:r w:rsidRPr="00EB3C19">
        <w:rPr>
          <w:rFonts w:ascii="Times New Roman" w:hAnsi="Times New Roman" w:cs="Times New Roman"/>
          <w:sz w:val="24"/>
          <w:szCs w:val="24"/>
        </w:rPr>
        <w:t>Each jurisdiction also sets out lists of liquid and fixed ass</w:t>
      </w:r>
      <w:r w:rsidR="00EB3C19" w:rsidRPr="00EB3C19">
        <w:rPr>
          <w:rFonts w:ascii="Times New Roman" w:hAnsi="Times New Roman" w:cs="Times New Roman"/>
          <w:sz w:val="24"/>
          <w:szCs w:val="24"/>
        </w:rPr>
        <w:t xml:space="preserve">ets that it considers exempt – </w:t>
      </w:r>
      <w:r w:rsidRPr="00EB3C19">
        <w:rPr>
          <w:rFonts w:ascii="Times New Roman" w:hAnsi="Times New Roman" w:cs="Times New Roman"/>
          <w:sz w:val="24"/>
          <w:szCs w:val="24"/>
        </w:rPr>
        <w:t>i.e., the</w:t>
      </w:r>
      <w:r w:rsidR="0060120A">
        <w:rPr>
          <w:rFonts w:ascii="Times New Roman" w:hAnsi="Times New Roman" w:cs="Times New Roman"/>
          <w:sz w:val="24"/>
          <w:szCs w:val="24"/>
        </w:rPr>
        <w:t xml:space="preserve"> value of these assets is</w:t>
      </w:r>
      <w:r w:rsidRPr="00EB3C19">
        <w:rPr>
          <w:rFonts w:ascii="Times New Roman" w:hAnsi="Times New Roman" w:cs="Times New Roman"/>
          <w:sz w:val="24"/>
          <w:szCs w:val="24"/>
        </w:rPr>
        <w:t xml:space="preserve"> not included in the calculation of resources </w:t>
      </w:r>
      <w:r w:rsidR="00ED657C">
        <w:rPr>
          <w:rFonts w:ascii="Times New Roman" w:hAnsi="Times New Roman" w:cs="Times New Roman"/>
          <w:sz w:val="24"/>
          <w:szCs w:val="24"/>
        </w:rPr>
        <w:t xml:space="preserve">deemed </w:t>
      </w:r>
      <w:r w:rsidRPr="00EB3C19">
        <w:rPr>
          <w:rFonts w:ascii="Times New Roman" w:hAnsi="Times New Roman" w:cs="Times New Roman"/>
          <w:sz w:val="24"/>
          <w:szCs w:val="24"/>
        </w:rPr>
        <w:t>available</w:t>
      </w:r>
      <w:r w:rsidR="00EB3C19" w:rsidRPr="00EB3C19">
        <w:rPr>
          <w:rFonts w:ascii="Times New Roman" w:hAnsi="Times New Roman" w:cs="Times New Roman"/>
          <w:sz w:val="24"/>
          <w:szCs w:val="24"/>
        </w:rPr>
        <w:t xml:space="preserve"> for support. </w:t>
      </w:r>
      <w:r w:rsidR="00AE745B">
        <w:rPr>
          <w:rFonts w:ascii="Times New Roman" w:hAnsi="Times New Roman" w:cs="Times New Roman"/>
          <w:sz w:val="24"/>
          <w:szCs w:val="24"/>
        </w:rPr>
        <w:t xml:space="preserve"> </w:t>
      </w:r>
      <w:r w:rsidR="00AE745B" w:rsidRPr="00EB3C19">
        <w:rPr>
          <w:rFonts w:ascii="Times New Roman" w:hAnsi="Times New Roman" w:cs="Times New Roman"/>
          <w:sz w:val="24"/>
          <w:szCs w:val="24"/>
        </w:rPr>
        <w:t>For the purpose o</w:t>
      </w:r>
      <w:r w:rsidR="0060120A">
        <w:rPr>
          <w:rFonts w:ascii="Times New Roman" w:hAnsi="Times New Roman" w:cs="Times New Roman"/>
          <w:sz w:val="24"/>
          <w:szCs w:val="24"/>
        </w:rPr>
        <w:t>f determining eligibility</w:t>
      </w:r>
      <w:r w:rsidR="00AE745B" w:rsidRPr="00EB3C19">
        <w:rPr>
          <w:rFonts w:ascii="Times New Roman" w:hAnsi="Times New Roman" w:cs="Times New Roman"/>
          <w:sz w:val="24"/>
          <w:szCs w:val="24"/>
        </w:rPr>
        <w:t>, social assistance programs typically exempt the value of and proceeds from sav</w:t>
      </w:r>
      <w:r w:rsidR="00ED657C">
        <w:rPr>
          <w:rFonts w:ascii="Times New Roman" w:hAnsi="Times New Roman" w:cs="Times New Roman"/>
          <w:sz w:val="24"/>
          <w:szCs w:val="24"/>
        </w:rPr>
        <w:t>ings plans designated</w:t>
      </w:r>
      <w:r w:rsidR="00AE745B" w:rsidRPr="00EB3C19">
        <w:rPr>
          <w:rFonts w:ascii="Times New Roman" w:hAnsi="Times New Roman" w:cs="Times New Roman"/>
          <w:sz w:val="24"/>
          <w:szCs w:val="24"/>
        </w:rPr>
        <w:t xml:space="preserve"> for educational purposes, notably Registered Education Savings Plans (RESPs), the Canada Education Savings Grant and the Canada Learning Bond. </w:t>
      </w:r>
      <w:r w:rsidR="00AE745B">
        <w:rPr>
          <w:rFonts w:ascii="Times New Roman" w:hAnsi="Times New Roman" w:cs="Times New Roman"/>
          <w:sz w:val="24"/>
          <w:szCs w:val="24"/>
        </w:rPr>
        <w:t xml:space="preserve"> </w:t>
      </w:r>
      <w:r w:rsidR="00AE745B" w:rsidRPr="00EB3C19">
        <w:rPr>
          <w:rFonts w:ascii="Times New Roman" w:hAnsi="Times New Roman" w:cs="Times New Roman"/>
          <w:sz w:val="24"/>
          <w:szCs w:val="24"/>
        </w:rPr>
        <w:t xml:space="preserve">However, these are counted as available assets if the student named in the plan decides to pursue post-secondary education. </w:t>
      </w:r>
      <w:r w:rsidR="00AD462A">
        <w:rPr>
          <w:rFonts w:ascii="Times New Roman" w:hAnsi="Times New Roman" w:cs="Times New Roman"/>
          <w:sz w:val="24"/>
          <w:szCs w:val="24"/>
        </w:rPr>
        <w:t xml:space="preserve"> </w:t>
      </w:r>
    </w:p>
    <w:p w:rsidR="004739D4" w:rsidRDefault="004739D4" w:rsidP="00105A99">
      <w:pPr>
        <w:spacing w:after="0" w:line="240" w:lineRule="auto"/>
        <w:ind w:firstLine="720"/>
        <w:rPr>
          <w:rFonts w:ascii="Times New Roman" w:hAnsi="Times New Roman" w:cs="Times New Roman"/>
          <w:sz w:val="24"/>
          <w:szCs w:val="24"/>
        </w:rPr>
      </w:pPr>
    </w:p>
    <w:p w:rsidR="0030279C" w:rsidRPr="00EB3C19" w:rsidRDefault="00AD462A" w:rsidP="00105A99">
      <w:pPr>
        <w:spacing w:after="0" w:line="240" w:lineRule="auto"/>
        <w:ind w:firstLine="720"/>
        <w:rPr>
          <w:rFonts w:ascii="Times New Roman" w:hAnsi="Times New Roman" w:cs="Times New Roman"/>
          <w:sz w:val="24"/>
          <w:szCs w:val="24"/>
        </w:rPr>
      </w:pPr>
      <w:r w:rsidRPr="00143FEB">
        <w:rPr>
          <w:rFonts w:ascii="Times New Roman" w:hAnsi="Times New Roman" w:cs="Times New Roman"/>
          <w:sz w:val="24"/>
          <w:szCs w:val="24"/>
        </w:rPr>
        <w:t xml:space="preserve">All jurisdictions </w:t>
      </w:r>
      <w:r>
        <w:rPr>
          <w:rFonts w:ascii="Times New Roman" w:hAnsi="Times New Roman" w:cs="Times New Roman"/>
          <w:sz w:val="24"/>
          <w:szCs w:val="24"/>
        </w:rPr>
        <w:t>allow</w:t>
      </w:r>
      <w:r w:rsidRPr="00143FEB">
        <w:rPr>
          <w:rFonts w:ascii="Times New Roman" w:hAnsi="Times New Roman" w:cs="Times New Roman"/>
          <w:sz w:val="24"/>
          <w:szCs w:val="24"/>
        </w:rPr>
        <w:t xml:space="preserve"> the Registered Disabilit</w:t>
      </w:r>
      <w:r w:rsidR="00174935">
        <w:rPr>
          <w:rFonts w:ascii="Times New Roman" w:hAnsi="Times New Roman" w:cs="Times New Roman"/>
          <w:sz w:val="24"/>
          <w:szCs w:val="24"/>
        </w:rPr>
        <w:t>y Savings Plan</w:t>
      </w:r>
      <w:r w:rsidRPr="00143FEB">
        <w:rPr>
          <w:rFonts w:ascii="Times New Roman" w:hAnsi="Times New Roman" w:cs="Times New Roman"/>
          <w:sz w:val="24"/>
          <w:szCs w:val="24"/>
        </w:rPr>
        <w:t xml:space="preserve"> to be fully or partially exempt when calculating the needs test.</w:t>
      </w:r>
      <w:r>
        <w:rPr>
          <w:rFonts w:ascii="Times New Roman" w:hAnsi="Times New Roman" w:cs="Times New Roman"/>
          <w:sz w:val="24"/>
          <w:szCs w:val="24"/>
        </w:rPr>
        <w:t xml:space="preserve">  </w:t>
      </w:r>
      <w:r w:rsidR="004739D4">
        <w:rPr>
          <w:rFonts w:ascii="Times New Roman" w:hAnsi="Times New Roman" w:cs="Times New Roman"/>
          <w:sz w:val="24"/>
          <w:szCs w:val="24"/>
        </w:rPr>
        <w:t xml:space="preserve">Most </w:t>
      </w:r>
      <w:r w:rsidR="0060120A">
        <w:rPr>
          <w:rFonts w:ascii="Times New Roman" w:hAnsi="Times New Roman" w:cs="Times New Roman"/>
          <w:sz w:val="24"/>
          <w:szCs w:val="24"/>
        </w:rPr>
        <w:t xml:space="preserve">provinces and territories </w:t>
      </w:r>
      <w:r w:rsidR="00567610">
        <w:rPr>
          <w:rFonts w:ascii="Times New Roman" w:hAnsi="Times New Roman" w:cs="Times New Roman"/>
          <w:sz w:val="24"/>
          <w:szCs w:val="24"/>
        </w:rPr>
        <w:t xml:space="preserve">also </w:t>
      </w:r>
      <w:r w:rsidR="004739D4">
        <w:rPr>
          <w:rFonts w:ascii="Times New Roman" w:hAnsi="Times New Roman" w:cs="Times New Roman"/>
          <w:sz w:val="24"/>
          <w:szCs w:val="24"/>
        </w:rPr>
        <w:t>ignore assets, such as a car</w:t>
      </w:r>
      <w:r w:rsidR="0030279C" w:rsidRPr="00EB3C19">
        <w:rPr>
          <w:rFonts w:ascii="Times New Roman" w:hAnsi="Times New Roman" w:cs="Times New Roman"/>
          <w:sz w:val="24"/>
          <w:szCs w:val="24"/>
        </w:rPr>
        <w:t xml:space="preserve"> </w:t>
      </w:r>
      <w:r w:rsidR="004739D4" w:rsidRPr="00EB3C19">
        <w:rPr>
          <w:rFonts w:ascii="Times New Roman" w:hAnsi="Times New Roman" w:cs="Times New Roman"/>
          <w:sz w:val="24"/>
          <w:szCs w:val="24"/>
        </w:rPr>
        <w:t>(sometimes up to a designated maximum)</w:t>
      </w:r>
      <w:r w:rsidR="00567610">
        <w:rPr>
          <w:rFonts w:ascii="Times New Roman" w:hAnsi="Times New Roman" w:cs="Times New Roman"/>
          <w:sz w:val="24"/>
          <w:szCs w:val="24"/>
        </w:rPr>
        <w:t>,</w:t>
      </w:r>
      <w:r w:rsidR="004739D4" w:rsidRPr="00EB3C19">
        <w:rPr>
          <w:rFonts w:ascii="Times New Roman" w:hAnsi="Times New Roman" w:cs="Times New Roman"/>
          <w:sz w:val="24"/>
          <w:szCs w:val="24"/>
        </w:rPr>
        <w:t xml:space="preserve"> </w:t>
      </w:r>
      <w:r w:rsidR="0030279C" w:rsidRPr="00EB3C19">
        <w:rPr>
          <w:rFonts w:ascii="Times New Roman" w:hAnsi="Times New Roman" w:cs="Times New Roman"/>
          <w:sz w:val="24"/>
          <w:szCs w:val="24"/>
        </w:rPr>
        <w:t>if re</w:t>
      </w:r>
      <w:r w:rsidR="004739D4">
        <w:rPr>
          <w:rFonts w:ascii="Times New Roman" w:hAnsi="Times New Roman" w:cs="Times New Roman"/>
          <w:sz w:val="24"/>
          <w:szCs w:val="24"/>
        </w:rPr>
        <w:t>quired for work transportation</w:t>
      </w:r>
      <w:r w:rsidR="0030279C" w:rsidRPr="00EB3C19">
        <w:rPr>
          <w:rFonts w:ascii="Times New Roman" w:hAnsi="Times New Roman" w:cs="Times New Roman"/>
          <w:sz w:val="24"/>
          <w:szCs w:val="24"/>
        </w:rPr>
        <w:t xml:space="preserve"> or the value of employment-related tools and equipment. </w:t>
      </w:r>
    </w:p>
    <w:p w:rsidR="0030279C" w:rsidRPr="00EB3C19" w:rsidRDefault="0030279C" w:rsidP="00105A99">
      <w:pPr>
        <w:pStyle w:val="PlainText"/>
        <w:ind w:firstLine="720"/>
        <w:rPr>
          <w:rFonts w:ascii="Times New Roman" w:hAnsi="Times New Roman" w:cs="Times New Roman"/>
          <w:sz w:val="24"/>
          <w:szCs w:val="24"/>
        </w:rPr>
      </w:pPr>
    </w:p>
    <w:p w:rsidR="0030279C" w:rsidRPr="00EB3C19" w:rsidRDefault="0018727E" w:rsidP="00105A99">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For </w:t>
      </w:r>
      <w:r w:rsidR="002E7ABE" w:rsidRPr="00EB3C19">
        <w:rPr>
          <w:rFonts w:ascii="Times New Roman" w:hAnsi="Times New Roman" w:cs="Times New Roman"/>
          <w:sz w:val="24"/>
          <w:szCs w:val="24"/>
        </w:rPr>
        <w:t>the income component of the b</w:t>
      </w:r>
      <w:r w:rsidR="007C200D">
        <w:rPr>
          <w:rFonts w:ascii="Times New Roman" w:hAnsi="Times New Roman" w:cs="Times New Roman"/>
          <w:sz w:val="24"/>
          <w:szCs w:val="24"/>
        </w:rPr>
        <w:t xml:space="preserve">udget deficit calculation, welfare </w:t>
      </w:r>
      <w:r w:rsidR="00681BEA">
        <w:rPr>
          <w:rFonts w:ascii="Times New Roman" w:hAnsi="Times New Roman" w:cs="Times New Roman"/>
          <w:sz w:val="24"/>
          <w:szCs w:val="24"/>
        </w:rPr>
        <w:t>counts</w:t>
      </w:r>
      <w:r w:rsidR="002E7ABE" w:rsidRPr="00EB3C19">
        <w:rPr>
          <w:rFonts w:ascii="Times New Roman" w:hAnsi="Times New Roman" w:cs="Times New Roman"/>
          <w:sz w:val="24"/>
          <w:szCs w:val="24"/>
        </w:rPr>
        <w:t xml:space="preserve"> both earned income in the form of salaries and wages</w:t>
      </w:r>
      <w:r w:rsidR="0060120A">
        <w:rPr>
          <w:rFonts w:ascii="Times New Roman" w:hAnsi="Times New Roman" w:cs="Times New Roman"/>
          <w:sz w:val="24"/>
          <w:szCs w:val="24"/>
        </w:rPr>
        <w:t>, and une</w:t>
      </w:r>
      <w:r w:rsidR="00ED657C">
        <w:rPr>
          <w:rFonts w:ascii="Times New Roman" w:hAnsi="Times New Roman" w:cs="Times New Roman"/>
          <w:sz w:val="24"/>
          <w:szCs w:val="24"/>
        </w:rPr>
        <w:t>arned income, such as Workers’ C</w:t>
      </w:r>
      <w:r w:rsidR="002E7ABE" w:rsidRPr="00EB3C19">
        <w:rPr>
          <w:rFonts w:ascii="Times New Roman" w:hAnsi="Times New Roman" w:cs="Times New Roman"/>
          <w:sz w:val="24"/>
          <w:szCs w:val="24"/>
        </w:rPr>
        <w:t>ompensati</w:t>
      </w:r>
      <w:r w:rsidR="002E7ABE">
        <w:rPr>
          <w:rFonts w:ascii="Times New Roman" w:hAnsi="Times New Roman" w:cs="Times New Roman"/>
          <w:sz w:val="24"/>
          <w:szCs w:val="24"/>
        </w:rPr>
        <w:t>on and child support payments.</w:t>
      </w:r>
      <w:r w:rsidR="005B1811">
        <w:rPr>
          <w:rFonts w:ascii="Times New Roman" w:hAnsi="Times New Roman" w:cs="Times New Roman"/>
          <w:sz w:val="24"/>
          <w:szCs w:val="24"/>
        </w:rPr>
        <w:t xml:space="preserve">  </w:t>
      </w:r>
      <w:r w:rsidR="00572CA7">
        <w:rPr>
          <w:rFonts w:ascii="Times New Roman" w:hAnsi="Times New Roman" w:cs="Times New Roman"/>
          <w:sz w:val="24"/>
          <w:szCs w:val="24"/>
        </w:rPr>
        <w:t>Because welfare is considered the</w:t>
      </w:r>
      <w:r w:rsidR="0030279C" w:rsidRPr="00EB3C19">
        <w:rPr>
          <w:rFonts w:ascii="Times New Roman" w:hAnsi="Times New Roman" w:cs="Times New Roman"/>
          <w:sz w:val="24"/>
          <w:szCs w:val="24"/>
        </w:rPr>
        <w:t xml:space="preserve"> income program of last r</w:t>
      </w:r>
      <w:r w:rsidR="00EB3C19" w:rsidRPr="00EB3C19">
        <w:rPr>
          <w:rFonts w:ascii="Times New Roman" w:hAnsi="Times New Roman" w:cs="Times New Roman"/>
          <w:sz w:val="24"/>
          <w:szCs w:val="24"/>
        </w:rPr>
        <w:t xml:space="preserve">esort, applicants are expected </w:t>
      </w:r>
      <w:r w:rsidR="0030279C" w:rsidRPr="00EB3C19">
        <w:rPr>
          <w:rFonts w:ascii="Times New Roman" w:hAnsi="Times New Roman" w:cs="Times New Roman"/>
          <w:sz w:val="24"/>
          <w:szCs w:val="24"/>
        </w:rPr>
        <w:t>to make reasonable efforts to pursue any and all available resour</w:t>
      </w:r>
      <w:r w:rsidR="00EB3C19" w:rsidRPr="00EB3C19">
        <w:rPr>
          <w:rFonts w:ascii="Times New Roman" w:hAnsi="Times New Roman" w:cs="Times New Roman"/>
          <w:sz w:val="24"/>
          <w:szCs w:val="24"/>
        </w:rPr>
        <w:t>ces</w:t>
      </w:r>
      <w:r w:rsidR="008D497F">
        <w:rPr>
          <w:rFonts w:ascii="Times New Roman" w:hAnsi="Times New Roman" w:cs="Times New Roman"/>
          <w:sz w:val="24"/>
          <w:szCs w:val="24"/>
        </w:rPr>
        <w:t>,</w:t>
      </w:r>
      <w:r w:rsidR="00EB3C19" w:rsidRPr="00EB3C19">
        <w:rPr>
          <w:rFonts w:ascii="Times New Roman" w:hAnsi="Times New Roman" w:cs="Times New Roman"/>
          <w:sz w:val="24"/>
          <w:szCs w:val="24"/>
        </w:rPr>
        <w:t xml:space="preserve"> such as student aid, child </w:t>
      </w:r>
      <w:r w:rsidR="0030279C" w:rsidRPr="00EB3C19">
        <w:rPr>
          <w:rFonts w:ascii="Times New Roman" w:hAnsi="Times New Roman" w:cs="Times New Roman"/>
          <w:sz w:val="24"/>
          <w:szCs w:val="24"/>
        </w:rPr>
        <w:t xml:space="preserve">support, disability insurance or parental contribution. </w:t>
      </w:r>
      <w:r w:rsidR="00BD57C9">
        <w:rPr>
          <w:rFonts w:ascii="Times New Roman" w:hAnsi="Times New Roman" w:cs="Times New Roman"/>
          <w:sz w:val="24"/>
          <w:szCs w:val="24"/>
        </w:rPr>
        <w:t xml:space="preserve"> </w:t>
      </w:r>
      <w:r w:rsidR="0030279C" w:rsidRPr="00EB3C19">
        <w:rPr>
          <w:rFonts w:ascii="Times New Roman" w:hAnsi="Times New Roman" w:cs="Times New Roman"/>
          <w:sz w:val="24"/>
          <w:szCs w:val="24"/>
        </w:rPr>
        <w:t>Assistance m</w:t>
      </w:r>
      <w:r w:rsidR="00EB3C19" w:rsidRPr="00EB3C19">
        <w:rPr>
          <w:rFonts w:ascii="Times New Roman" w:hAnsi="Times New Roman" w:cs="Times New Roman"/>
          <w:sz w:val="24"/>
          <w:szCs w:val="24"/>
        </w:rPr>
        <w:t xml:space="preserve">ay be reduced or denied if the </w:t>
      </w:r>
      <w:r w:rsidR="0030279C" w:rsidRPr="00EB3C19">
        <w:rPr>
          <w:rFonts w:ascii="Times New Roman" w:hAnsi="Times New Roman" w:cs="Times New Roman"/>
          <w:sz w:val="24"/>
          <w:szCs w:val="24"/>
        </w:rPr>
        <w:t>administrator is not satisfied th</w:t>
      </w:r>
      <w:r w:rsidR="005B1811">
        <w:rPr>
          <w:rFonts w:ascii="Times New Roman" w:hAnsi="Times New Roman" w:cs="Times New Roman"/>
          <w:sz w:val="24"/>
          <w:szCs w:val="24"/>
        </w:rPr>
        <w:t>at these efforts are adequate.</w:t>
      </w:r>
    </w:p>
    <w:p w:rsidR="0030279C" w:rsidRPr="00EB3C19" w:rsidRDefault="0030279C" w:rsidP="00105A99">
      <w:pPr>
        <w:pStyle w:val="PlainText"/>
        <w:ind w:firstLine="720"/>
        <w:rPr>
          <w:rFonts w:ascii="Times New Roman" w:hAnsi="Times New Roman" w:cs="Times New Roman"/>
          <w:sz w:val="24"/>
          <w:szCs w:val="24"/>
        </w:rPr>
      </w:pPr>
    </w:p>
    <w:p w:rsidR="0030279C" w:rsidRPr="00EB3C19" w:rsidRDefault="0060120A" w:rsidP="00105A99">
      <w:pPr>
        <w:pStyle w:val="PlainText"/>
        <w:ind w:firstLine="720"/>
        <w:rPr>
          <w:rFonts w:ascii="Times New Roman" w:hAnsi="Times New Roman" w:cs="Times New Roman"/>
          <w:sz w:val="24"/>
          <w:szCs w:val="24"/>
        </w:rPr>
      </w:pPr>
      <w:r>
        <w:rPr>
          <w:rFonts w:ascii="Times New Roman" w:hAnsi="Times New Roman" w:cs="Times New Roman"/>
          <w:sz w:val="24"/>
          <w:szCs w:val="24"/>
        </w:rPr>
        <w:t>Finally, the needs test</w:t>
      </w:r>
      <w:r w:rsidR="0030279C" w:rsidRPr="00EB3C19">
        <w:rPr>
          <w:rFonts w:ascii="Times New Roman" w:hAnsi="Times New Roman" w:cs="Times New Roman"/>
          <w:sz w:val="24"/>
          <w:szCs w:val="24"/>
        </w:rPr>
        <w:t xml:space="preserve"> takes into </w:t>
      </w:r>
      <w:r w:rsidR="00EB3C19" w:rsidRPr="00EB3C19">
        <w:rPr>
          <w:rFonts w:ascii="Times New Roman" w:hAnsi="Times New Roman" w:cs="Times New Roman"/>
          <w:sz w:val="24"/>
          <w:szCs w:val="24"/>
        </w:rPr>
        <w:t xml:space="preserve">account basic living costs and </w:t>
      </w:r>
      <w:r w:rsidR="0030279C" w:rsidRPr="00EB3C19">
        <w:rPr>
          <w:rFonts w:ascii="Times New Roman" w:hAnsi="Times New Roman" w:cs="Times New Roman"/>
          <w:sz w:val="24"/>
          <w:szCs w:val="24"/>
        </w:rPr>
        <w:t>personal circumstances that affect financial status, such as numbe</w:t>
      </w:r>
      <w:r w:rsidR="00EB3C19" w:rsidRPr="00EB3C19">
        <w:rPr>
          <w:rFonts w:ascii="Times New Roman" w:hAnsi="Times New Roman" w:cs="Times New Roman"/>
          <w:sz w:val="24"/>
          <w:szCs w:val="24"/>
        </w:rPr>
        <w:t>rs of dependants or disability-</w:t>
      </w:r>
      <w:r w:rsidR="0030279C" w:rsidRPr="00EB3C19">
        <w:rPr>
          <w:rFonts w:ascii="Times New Roman" w:hAnsi="Times New Roman" w:cs="Times New Roman"/>
          <w:sz w:val="24"/>
          <w:szCs w:val="24"/>
        </w:rPr>
        <w:t xml:space="preserve">related costs. </w:t>
      </w:r>
      <w:r w:rsidR="00EB3C19" w:rsidRPr="00EB3C19">
        <w:rPr>
          <w:rFonts w:ascii="Times New Roman" w:hAnsi="Times New Roman" w:cs="Times New Roman"/>
          <w:sz w:val="24"/>
          <w:szCs w:val="24"/>
        </w:rPr>
        <w:t xml:space="preserve"> </w:t>
      </w:r>
      <w:r w:rsidR="0030279C" w:rsidRPr="00EB3C19">
        <w:rPr>
          <w:rFonts w:ascii="Times New Roman" w:hAnsi="Times New Roman" w:cs="Times New Roman"/>
          <w:sz w:val="24"/>
          <w:szCs w:val="24"/>
        </w:rPr>
        <w:t xml:space="preserve">The difference between applicants’ assessed needs </w:t>
      </w:r>
      <w:r w:rsidR="00EB3C19" w:rsidRPr="00EB3C19">
        <w:rPr>
          <w:rFonts w:ascii="Times New Roman" w:hAnsi="Times New Roman" w:cs="Times New Roman"/>
          <w:sz w:val="24"/>
          <w:szCs w:val="24"/>
        </w:rPr>
        <w:t xml:space="preserve">and available resources in the </w:t>
      </w:r>
      <w:r w:rsidR="0030279C" w:rsidRPr="00EB3C19">
        <w:rPr>
          <w:rFonts w:ascii="Times New Roman" w:hAnsi="Times New Roman" w:cs="Times New Roman"/>
          <w:sz w:val="24"/>
          <w:szCs w:val="24"/>
        </w:rPr>
        <w:t xml:space="preserve">form of income and assets is then determined. </w:t>
      </w:r>
      <w:r w:rsidR="00445B2F">
        <w:rPr>
          <w:rFonts w:ascii="Times New Roman" w:hAnsi="Times New Roman" w:cs="Times New Roman"/>
          <w:sz w:val="24"/>
          <w:szCs w:val="24"/>
        </w:rPr>
        <w:t xml:space="preserve"> </w:t>
      </w:r>
      <w:r w:rsidR="0030279C" w:rsidRPr="00EB3C19">
        <w:rPr>
          <w:rFonts w:ascii="Times New Roman" w:hAnsi="Times New Roman" w:cs="Times New Roman"/>
          <w:sz w:val="24"/>
          <w:szCs w:val="24"/>
        </w:rPr>
        <w:t xml:space="preserve">Applicants are </w:t>
      </w:r>
      <w:r w:rsidR="00445B2F">
        <w:rPr>
          <w:rFonts w:ascii="Times New Roman" w:hAnsi="Times New Roman" w:cs="Times New Roman"/>
          <w:sz w:val="24"/>
          <w:szCs w:val="24"/>
        </w:rPr>
        <w:t xml:space="preserve">considered </w:t>
      </w:r>
      <w:r w:rsidR="0030279C" w:rsidRPr="00EB3C19">
        <w:rPr>
          <w:rFonts w:ascii="Times New Roman" w:hAnsi="Times New Roman" w:cs="Times New Roman"/>
          <w:sz w:val="24"/>
          <w:szCs w:val="24"/>
        </w:rPr>
        <w:t>eligi</w:t>
      </w:r>
      <w:r w:rsidR="00AB169B">
        <w:rPr>
          <w:rFonts w:ascii="Times New Roman" w:hAnsi="Times New Roman" w:cs="Times New Roman"/>
          <w:sz w:val="24"/>
          <w:szCs w:val="24"/>
        </w:rPr>
        <w:t>ble for social assistance if</w:t>
      </w:r>
      <w:r w:rsidR="00EB3C19" w:rsidRPr="00EB3C19">
        <w:rPr>
          <w:rFonts w:ascii="Times New Roman" w:hAnsi="Times New Roman" w:cs="Times New Roman"/>
          <w:sz w:val="24"/>
          <w:szCs w:val="24"/>
        </w:rPr>
        <w:t xml:space="preserve"> </w:t>
      </w:r>
      <w:r w:rsidR="0030279C" w:rsidRPr="00EB3C19">
        <w:rPr>
          <w:rFonts w:ascii="Times New Roman" w:hAnsi="Times New Roman" w:cs="Times New Roman"/>
          <w:sz w:val="24"/>
          <w:szCs w:val="24"/>
        </w:rPr>
        <w:t xml:space="preserve">they have a </w:t>
      </w:r>
      <w:r w:rsidR="00562131">
        <w:rPr>
          <w:rFonts w:ascii="Times New Roman" w:hAnsi="Times New Roman" w:cs="Times New Roman"/>
          <w:sz w:val="24"/>
          <w:szCs w:val="24"/>
        </w:rPr>
        <w:t>‘</w:t>
      </w:r>
      <w:r w:rsidR="0030279C" w:rsidRPr="00EB3C19">
        <w:rPr>
          <w:rFonts w:ascii="Times New Roman" w:hAnsi="Times New Roman" w:cs="Times New Roman"/>
          <w:sz w:val="24"/>
          <w:szCs w:val="24"/>
        </w:rPr>
        <w:t>budget deficit</w:t>
      </w:r>
      <w:r w:rsidR="00562131">
        <w:rPr>
          <w:rFonts w:ascii="Times New Roman" w:hAnsi="Times New Roman" w:cs="Times New Roman"/>
          <w:sz w:val="24"/>
          <w:szCs w:val="24"/>
        </w:rPr>
        <w:t>’</w:t>
      </w:r>
      <w:r w:rsidR="0030279C" w:rsidRPr="00EB3C19">
        <w:rPr>
          <w:rFonts w:ascii="Times New Roman" w:hAnsi="Times New Roman" w:cs="Times New Roman"/>
          <w:sz w:val="24"/>
          <w:szCs w:val="24"/>
        </w:rPr>
        <w:t xml:space="preserve"> – i.e., their assessed needs exceed the</w:t>
      </w:r>
      <w:r w:rsidR="005B1811">
        <w:rPr>
          <w:rFonts w:ascii="Times New Roman" w:hAnsi="Times New Roman" w:cs="Times New Roman"/>
          <w:sz w:val="24"/>
          <w:szCs w:val="24"/>
        </w:rPr>
        <w:t>ir available assets and income.</w:t>
      </w:r>
    </w:p>
    <w:p w:rsidR="0030279C" w:rsidRPr="00EB3C19" w:rsidRDefault="0030279C" w:rsidP="00105A99">
      <w:pPr>
        <w:pStyle w:val="PlainText"/>
        <w:ind w:firstLine="720"/>
        <w:rPr>
          <w:rFonts w:ascii="Times New Roman" w:hAnsi="Times New Roman" w:cs="Times New Roman"/>
          <w:sz w:val="24"/>
          <w:szCs w:val="24"/>
        </w:rPr>
      </w:pPr>
    </w:p>
    <w:p w:rsidR="00FE5176" w:rsidRDefault="00562131" w:rsidP="00105A99">
      <w:pPr>
        <w:spacing w:after="0" w:line="240" w:lineRule="auto"/>
        <w:ind w:firstLine="720"/>
        <w:rPr>
          <w:rFonts w:ascii="Times New Roman" w:hAnsi="Times New Roman" w:cs="Times New Roman"/>
          <w:sz w:val="24"/>
          <w:szCs w:val="24"/>
        </w:rPr>
      </w:pPr>
      <w:r w:rsidRPr="00143FEB">
        <w:rPr>
          <w:rFonts w:ascii="Times New Roman" w:hAnsi="Times New Roman" w:cs="Times New Roman"/>
          <w:sz w:val="24"/>
          <w:szCs w:val="24"/>
        </w:rPr>
        <w:t>Rates of welfare assi</w:t>
      </w:r>
      <w:r>
        <w:rPr>
          <w:rFonts w:ascii="Times New Roman" w:hAnsi="Times New Roman" w:cs="Times New Roman"/>
          <w:sz w:val="24"/>
          <w:szCs w:val="24"/>
        </w:rPr>
        <w:t>stance take into account numerous</w:t>
      </w:r>
      <w:r w:rsidRPr="00143FEB">
        <w:rPr>
          <w:rFonts w:ascii="Times New Roman" w:hAnsi="Times New Roman" w:cs="Times New Roman"/>
          <w:sz w:val="24"/>
          <w:szCs w:val="24"/>
        </w:rPr>
        <w:t xml:space="preserve"> fac</w:t>
      </w:r>
      <w:r w:rsidR="00567610">
        <w:rPr>
          <w:rFonts w:ascii="Times New Roman" w:hAnsi="Times New Roman" w:cs="Times New Roman"/>
          <w:sz w:val="24"/>
          <w:szCs w:val="24"/>
        </w:rPr>
        <w:t xml:space="preserve">tors related to the household.  </w:t>
      </w:r>
      <w:r w:rsidRPr="00143FEB">
        <w:rPr>
          <w:rFonts w:ascii="Times New Roman" w:hAnsi="Times New Roman" w:cs="Times New Roman"/>
          <w:sz w:val="24"/>
          <w:szCs w:val="24"/>
        </w:rPr>
        <w:t>These include age of household members, size and type of family (i.e., single</w:t>
      </w:r>
      <w:r>
        <w:rPr>
          <w:rFonts w:ascii="Times New Roman" w:hAnsi="Times New Roman" w:cs="Times New Roman"/>
          <w:sz w:val="24"/>
          <w:szCs w:val="24"/>
        </w:rPr>
        <w:t xml:space="preserve"> individual</w:t>
      </w:r>
      <w:r w:rsidRPr="00143FEB">
        <w:rPr>
          <w:rFonts w:ascii="Times New Roman" w:hAnsi="Times New Roman" w:cs="Times New Roman"/>
          <w:sz w:val="24"/>
          <w:szCs w:val="24"/>
        </w:rPr>
        <w:t>, single-parent, two-parent or childless couple), head of household employability, housing requirements and other factors, such as the presence of a disabling condition.</w:t>
      </w:r>
      <w:r>
        <w:rPr>
          <w:rFonts w:ascii="Times New Roman" w:hAnsi="Times New Roman" w:cs="Times New Roman"/>
          <w:sz w:val="24"/>
          <w:szCs w:val="24"/>
        </w:rPr>
        <w:t xml:space="preserve">  </w:t>
      </w:r>
      <w:r w:rsidR="0030279C" w:rsidRPr="00EB3C19">
        <w:rPr>
          <w:rFonts w:ascii="Times New Roman" w:hAnsi="Times New Roman" w:cs="Times New Roman"/>
          <w:sz w:val="24"/>
          <w:szCs w:val="24"/>
        </w:rPr>
        <w:t>Despite wide differences in welfare programs throughout t</w:t>
      </w:r>
      <w:r w:rsidR="00174935">
        <w:rPr>
          <w:rFonts w:ascii="Times New Roman" w:hAnsi="Times New Roman" w:cs="Times New Roman"/>
          <w:sz w:val="24"/>
          <w:szCs w:val="24"/>
        </w:rPr>
        <w:t>he country, they all</w:t>
      </w:r>
      <w:r w:rsidR="00EB3C19" w:rsidRPr="00EB3C19">
        <w:rPr>
          <w:rFonts w:ascii="Times New Roman" w:hAnsi="Times New Roman" w:cs="Times New Roman"/>
          <w:sz w:val="24"/>
          <w:szCs w:val="24"/>
        </w:rPr>
        <w:t xml:space="preserve"> </w:t>
      </w:r>
      <w:r w:rsidR="0030279C" w:rsidRPr="00EB3C19">
        <w:rPr>
          <w:rFonts w:ascii="Times New Roman" w:hAnsi="Times New Roman" w:cs="Times New Roman"/>
          <w:sz w:val="24"/>
          <w:szCs w:val="24"/>
        </w:rPr>
        <w:t>pay a be</w:t>
      </w:r>
      <w:r w:rsidR="00174935">
        <w:rPr>
          <w:rFonts w:ascii="Times New Roman" w:hAnsi="Times New Roman" w:cs="Times New Roman"/>
          <w:sz w:val="24"/>
          <w:szCs w:val="24"/>
        </w:rPr>
        <w:t>nefit that consists of two</w:t>
      </w:r>
      <w:r w:rsidR="0030279C" w:rsidRPr="00EB3C19">
        <w:rPr>
          <w:rFonts w:ascii="Times New Roman" w:hAnsi="Times New Roman" w:cs="Times New Roman"/>
          <w:sz w:val="24"/>
          <w:szCs w:val="24"/>
        </w:rPr>
        <w:t xml:space="preserve"> components: basic assi</w:t>
      </w:r>
      <w:r w:rsidR="005B1811">
        <w:rPr>
          <w:rFonts w:ascii="Times New Roman" w:hAnsi="Times New Roman" w:cs="Times New Roman"/>
          <w:sz w:val="24"/>
          <w:szCs w:val="24"/>
        </w:rPr>
        <w:t>stance and special assistance.</w:t>
      </w:r>
    </w:p>
    <w:p w:rsidR="00FE5176" w:rsidRDefault="00FE5176" w:rsidP="00105A99">
      <w:pPr>
        <w:pStyle w:val="PlainText"/>
        <w:ind w:firstLine="720"/>
        <w:rPr>
          <w:rFonts w:ascii="Times New Roman" w:hAnsi="Times New Roman" w:cs="Times New Roman"/>
          <w:sz w:val="24"/>
          <w:szCs w:val="24"/>
        </w:rPr>
      </w:pPr>
    </w:p>
    <w:p w:rsidR="00A22E13" w:rsidRDefault="0030279C" w:rsidP="00105A99">
      <w:pPr>
        <w:pStyle w:val="PlainText"/>
        <w:ind w:firstLine="720"/>
        <w:rPr>
          <w:rFonts w:ascii="Times New Roman" w:hAnsi="Times New Roman" w:cs="Times New Roman"/>
          <w:sz w:val="24"/>
          <w:szCs w:val="24"/>
        </w:rPr>
      </w:pPr>
      <w:r w:rsidRPr="00EB3C19">
        <w:rPr>
          <w:rFonts w:ascii="Times New Roman" w:hAnsi="Times New Roman" w:cs="Times New Roman"/>
          <w:sz w:val="24"/>
          <w:szCs w:val="24"/>
        </w:rPr>
        <w:t>Basic assistance covers essential living costs such as food, clothin</w:t>
      </w:r>
      <w:r w:rsidR="00EB3C19" w:rsidRPr="00EB3C19">
        <w:rPr>
          <w:rFonts w:ascii="Times New Roman" w:hAnsi="Times New Roman" w:cs="Times New Roman"/>
          <w:sz w:val="24"/>
          <w:szCs w:val="24"/>
        </w:rPr>
        <w:t xml:space="preserve">g and shelter, which apply to </w:t>
      </w:r>
      <w:r w:rsidR="00EC7708">
        <w:rPr>
          <w:rFonts w:ascii="Times New Roman" w:hAnsi="Times New Roman" w:cs="Times New Roman"/>
          <w:sz w:val="24"/>
          <w:szCs w:val="24"/>
        </w:rPr>
        <w:t xml:space="preserve">all recipients. </w:t>
      </w:r>
      <w:r w:rsidR="00FE5176">
        <w:rPr>
          <w:rFonts w:ascii="Times New Roman" w:hAnsi="Times New Roman" w:cs="Times New Roman"/>
          <w:sz w:val="24"/>
          <w:szCs w:val="24"/>
        </w:rPr>
        <w:t xml:space="preserve"> </w:t>
      </w:r>
      <w:r w:rsidR="002E4776" w:rsidRPr="002E4776">
        <w:rPr>
          <w:rFonts w:ascii="Times New Roman" w:hAnsi="Times New Roman" w:cs="Times New Roman"/>
          <w:sz w:val="24"/>
          <w:szCs w:val="24"/>
        </w:rPr>
        <w:t>The amount of assistance varies by number of family members and other factors, such as health status and employab</w:t>
      </w:r>
      <w:r w:rsidR="004739D4">
        <w:rPr>
          <w:rFonts w:ascii="Times New Roman" w:hAnsi="Times New Roman" w:cs="Times New Roman"/>
          <w:sz w:val="24"/>
          <w:szCs w:val="24"/>
        </w:rPr>
        <w:t xml:space="preserve">ility.  </w:t>
      </w:r>
    </w:p>
    <w:p w:rsidR="00A22E13" w:rsidRDefault="00A22E13" w:rsidP="00105A99">
      <w:pPr>
        <w:pStyle w:val="PlainText"/>
        <w:ind w:firstLine="720"/>
        <w:rPr>
          <w:rFonts w:ascii="Times New Roman" w:hAnsi="Times New Roman" w:cs="Times New Roman"/>
          <w:sz w:val="24"/>
          <w:szCs w:val="24"/>
        </w:rPr>
      </w:pPr>
    </w:p>
    <w:p w:rsidR="002E4776" w:rsidRPr="002E4776" w:rsidRDefault="002E4776" w:rsidP="00105A99">
      <w:pPr>
        <w:pStyle w:val="PlainText"/>
        <w:ind w:firstLine="720"/>
        <w:rPr>
          <w:rFonts w:ascii="Times New Roman" w:hAnsi="Times New Roman" w:cs="Times New Roman"/>
          <w:sz w:val="24"/>
          <w:szCs w:val="24"/>
        </w:rPr>
      </w:pPr>
      <w:r w:rsidRPr="002E4776">
        <w:rPr>
          <w:rFonts w:ascii="Times New Roman" w:hAnsi="Times New Roman" w:cs="Times New Roman"/>
          <w:sz w:val="24"/>
          <w:szCs w:val="24"/>
        </w:rPr>
        <w:t xml:space="preserve">Recipients considered employable generally receive lower benefits than those deemed unemployable – typically persons with severe and prolonged disabilities. </w:t>
      </w:r>
      <w:r w:rsidR="004739D4">
        <w:rPr>
          <w:rFonts w:ascii="Times New Roman" w:hAnsi="Times New Roman" w:cs="Times New Roman"/>
          <w:sz w:val="24"/>
          <w:szCs w:val="24"/>
        </w:rPr>
        <w:t xml:space="preserve"> </w:t>
      </w:r>
      <w:r w:rsidRPr="002E4776">
        <w:rPr>
          <w:rFonts w:ascii="Times New Roman" w:hAnsi="Times New Roman" w:cs="Times New Roman"/>
          <w:sz w:val="24"/>
          <w:szCs w:val="24"/>
        </w:rPr>
        <w:t xml:space="preserve">The higher payment in respect of disability helps recognize that persons with severe disabilities often face barriers in their ability to earn an adequate and sustained income through employment. </w:t>
      </w:r>
      <w:r w:rsidR="004739D4">
        <w:rPr>
          <w:rFonts w:ascii="Times New Roman" w:hAnsi="Times New Roman" w:cs="Times New Roman"/>
          <w:sz w:val="24"/>
          <w:szCs w:val="24"/>
        </w:rPr>
        <w:t xml:space="preserve"> They are also </w:t>
      </w:r>
      <w:r w:rsidRPr="002E4776">
        <w:rPr>
          <w:rFonts w:ascii="Times New Roman" w:hAnsi="Times New Roman" w:cs="Times New Roman"/>
          <w:sz w:val="24"/>
          <w:szCs w:val="24"/>
        </w:rPr>
        <w:t xml:space="preserve">more likely to incur additional disability-related costs. </w:t>
      </w:r>
    </w:p>
    <w:p w:rsidR="002E4776" w:rsidRPr="002E4776" w:rsidRDefault="002E4776" w:rsidP="00105A99">
      <w:pPr>
        <w:pStyle w:val="PlainText"/>
        <w:ind w:firstLine="720"/>
        <w:rPr>
          <w:rFonts w:ascii="Times New Roman" w:hAnsi="Times New Roman" w:cs="Times New Roman"/>
          <w:sz w:val="24"/>
          <w:szCs w:val="24"/>
        </w:rPr>
      </w:pPr>
    </w:p>
    <w:p w:rsidR="0072686F" w:rsidRDefault="0072686F" w:rsidP="00105A99">
      <w:pPr>
        <w:pStyle w:val="PlainText"/>
        <w:ind w:firstLine="720"/>
        <w:rPr>
          <w:rFonts w:ascii="Times New Roman" w:hAnsi="Times New Roman" w:cs="Times New Roman"/>
          <w:sz w:val="24"/>
          <w:szCs w:val="24"/>
        </w:rPr>
      </w:pPr>
      <w:r>
        <w:rPr>
          <w:rFonts w:ascii="Times New Roman" w:hAnsi="Times New Roman" w:cs="Times New Roman"/>
          <w:sz w:val="24"/>
          <w:szCs w:val="24"/>
        </w:rPr>
        <w:t>While most jurisdictions provide slightly higher benefits for persons with disabilities, several provinces</w:t>
      </w:r>
      <w:r w:rsidRPr="002E4776">
        <w:rPr>
          <w:rFonts w:ascii="Times New Roman" w:hAnsi="Times New Roman" w:cs="Times New Roman"/>
          <w:sz w:val="24"/>
          <w:szCs w:val="24"/>
        </w:rPr>
        <w:t xml:space="preserve"> operate a</w:t>
      </w:r>
      <w:r>
        <w:rPr>
          <w:rFonts w:ascii="Times New Roman" w:hAnsi="Times New Roman" w:cs="Times New Roman"/>
          <w:sz w:val="24"/>
          <w:szCs w:val="24"/>
        </w:rPr>
        <w:t>n entirely</w:t>
      </w:r>
      <w:r w:rsidRPr="002E4776">
        <w:rPr>
          <w:rFonts w:ascii="Times New Roman" w:hAnsi="Times New Roman" w:cs="Times New Roman"/>
          <w:sz w:val="24"/>
          <w:szCs w:val="24"/>
        </w:rPr>
        <w:t xml:space="preserve"> separate progr</w:t>
      </w:r>
      <w:r>
        <w:rPr>
          <w:rFonts w:ascii="Times New Roman" w:hAnsi="Times New Roman" w:cs="Times New Roman"/>
          <w:sz w:val="24"/>
          <w:szCs w:val="24"/>
        </w:rPr>
        <w:t>am within their welfare stream</w:t>
      </w:r>
      <w:r w:rsidR="008B0C9A">
        <w:rPr>
          <w:rFonts w:ascii="Times New Roman" w:hAnsi="Times New Roman" w:cs="Times New Roman"/>
          <w:sz w:val="24"/>
          <w:szCs w:val="24"/>
        </w:rPr>
        <w:t xml:space="preserve">.  </w:t>
      </w:r>
      <w:r>
        <w:rPr>
          <w:rFonts w:ascii="Times New Roman" w:hAnsi="Times New Roman" w:cs="Times New Roman"/>
          <w:sz w:val="24"/>
          <w:szCs w:val="24"/>
        </w:rPr>
        <w:t>Ontario runs the Ontario Disability Support Program, Saskatchewan operates the Saskatchewan Assured Income for Disability and Alberta has</w:t>
      </w:r>
      <w:r w:rsidRPr="002E4776">
        <w:rPr>
          <w:rFonts w:ascii="Times New Roman" w:hAnsi="Times New Roman" w:cs="Times New Roman"/>
          <w:sz w:val="24"/>
          <w:szCs w:val="24"/>
        </w:rPr>
        <w:t xml:space="preserve"> the Assured Income for the Severely Handicapped (AISH) </w:t>
      </w:r>
      <w:r>
        <w:rPr>
          <w:rFonts w:ascii="Times New Roman" w:hAnsi="Times New Roman" w:cs="Times New Roman"/>
          <w:sz w:val="24"/>
          <w:szCs w:val="24"/>
        </w:rPr>
        <w:t>program.</w:t>
      </w:r>
    </w:p>
    <w:p w:rsidR="00AA5E58" w:rsidRDefault="00AA5E58" w:rsidP="00105A99">
      <w:pPr>
        <w:pStyle w:val="PlainText"/>
        <w:ind w:firstLine="720"/>
        <w:rPr>
          <w:rFonts w:ascii="Times New Roman" w:hAnsi="Times New Roman" w:cs="Times New Roman"/>
          <w:sz w:val="24"/>
          <w:szCs w:val="24"/>
        </w:rPr>
      </w:pPr>
    </w:p>
    <w:p w:rsidR="002E4776" w:rsidRDefault="002E4776" w:rsidP="00105A99">
      <w:pPr>
        <w:pStyle w:val="PlainText"/>
        <w:ind w:firstLine="720"/>
        <w:rPr>
          <w:rFonts w:ascii="Times New Roman" w:hAnsi="Times New Roman" w:cs="Times New Roman"/>
          <w:sz w:val="24"/>
          <w:szCs w:val="24"/>
        </w:rPr>
      </w:pPr>
      <w:r w:rsidRPr="002E4776">
        <w:rPr>
          <w:rFonts w:ascii="Times New Roman" w:hAnsi="Times New Roman" w:cs="Times New Roman"/>
          <w:sz w:val="24"/>
          <w:szCs w:val="24"/>
        </w:rPr>
        <w:t>Welfare recipients wh</w:t>
      </w:r>
      <w:r w:rsidR="00FE535F">
        <w:rPr>
          <w:rFonts w:ascii="Times New Roman" w:hAnsi="Times New Roman" w:cs="Times New Roman"/>
          <w:sz w:val="24"/>
          <w:szCs w:val="24"/>
        </w:rPr>
        <w:t>o are considere</w:t>
      </w:r>
      <w:r w:rsidR="0090631B">
        <w:rPr>
          <w:rFonts w:ascii="Times New Roman" w:hAnsi="Times New Roman" w:cs="Times New Roman"/>
          <w:sz w:val="24"/>
          <w:szCs w:val="24"/>
        </w:rPr>
        <w:t>d employable or who are deemed</w:t>
      </w:r>
      <w:r w:rsidR="00FE535F">
        <w:rPr>
          <w:rFonts w:ascii="Times New Roman" w:hAnsi="Times New Roman" w:cs="Times New Roman"/>
          <w:sz w:val="24"/>
          <w:szCs w:val="24"/>
        </w:rPr>
        <w:t xml:space="preserve"> unemployable but are able to </w:t>
      </w:r>
      <w:r w:rsidRPr="002E4776">
        <w:rPr>
          <w:rFonts w:ascii="Times New Roman" w:hAnsi="Times New Roman" w:cs="Times New Roman"/>
          <w:sz w:val="24"/>
          <w:szCs w:val="24"/>
        </w:rPr>
        <w:t xml:space="preserve">find some paid work are permitted to earn a certain amount of income per month before they start losing a portion of their welfare benefits. </w:t>
      </w:r>
      <w:r w:rsidR="004739D4">
        <w:rPr>
          <w:rFonts w:ascii="Times New Roman" w:hAnsi="Times New Roman" w:cs="Times New Roman"/>
          <w:sz w:val="24"/>
          <w:szCs w:val="24"/>
        </w:rPr>
        <w:t xml:space="preserve"> </w:t>
      </w:r>
      <w:r w:rsidRPr="002E4776">
        <w:rPr>
          <w:rFonts w:ascii="Times New Roman" w:hAnsi="Times New Roman" w:cs="Times New Roman"/>
          <w:sz w:val="24"/>
          <w:szCs w:val="24"/>
        </w:rPr>
        <w:t xml:space="preserve">The </w:t>
      </w:r>
      <w:r w:rsidR="008D497F">
        <w:rPr>
          <w:rFonts w:ascii="Times New Roman" w:hAnsi="Times New Roman" w:cs="Times New Roman"/>
          <w:sz w:val="24"/>
          <w:szCs w:val="24"/>
        </w:rPr>
        <w:t>allowable amounts are known as ‘earnings exemptions.’</w:t>
      </w:r>
    </w:p>
    <w:p w:rsidR="00E367FC" w:rsidRPr="002E4776" w:rsidRDefault="00E367FC" w:rsidP="00105A99">
      <w:pPr>
        <w:pStyle w:val="PlainText"/>
        <w:ind w:firstLine="720"/>
        <w:rPr>
          <w:rFonts w:ascii="Times New Roman" w:hAnsi="Times New Roman" w:cs="Times New Roman"/>
          <w:sz w:val="24"/>
          <w:szCs w:val="24"/>
        </w:rPr>
      </w:pPr>
    </w:p>
    <w:p w:rsidR="0030279C" w:rsidRDefault="0030279C" w:rsidP="00105A99">
      <w:pPr>
        <w:pStyle w:val="PlainText"/>
        <w:ind w:firstLine="720"/>
        <w:rPr>
          <w:rFonts w:ascii="Times New Roman" w:hAnsi="Times New Roman" w:cs="Times New Roman"/>
          <w:sz w:val="24"/>
          <w:szCs w:val="24"/>
        </w:rPr>
      </w:pPr>
      <w:r w:rsidRPr="00EB3C19">
        <w:rPr>
          <w:rFonts w:ascii="Times New Roman" w:hAnsi="Times New Roman" w:cs="Times New Roman"/>
          <w:sz w:val="24"/>
          <w:szCs w:val="24"/>
        </w:rPr>
        <w:t>Special assistance is paid in respect of exceptional or additional needs</w:t>
      </w:r>
      <w:r w:rsidR="0076107B">
        <w:rPr>
          <w:rFonts w:ascii="Times New Roman" w:hAnsi="Times New Roman" w:cs="Times New Roman"/>
          <w:sz w:val="24"/>
          <w:szCs w:val="24"/>
        </w:rPr>
        <w:t>,</w:t>
      </w:r>
      <w:r w:rsidR="0072686F">
        <w:rPr>
          <w:rFonts w:ascii="Times New Roman" w:hAnsi="Times New Roman" w:cs="Times New Roman"/>
          <w:sz w:val="24"/>
          <w:szCs w:val="24"/>
        </w:rPr>
        <w:t xml:space="preserve"> such as certain</w:t>
      </w:r>
      <w:r w:rsidRPr="00EB3C19">
        <w:rPr>
          <w:rFonts w:ascii="Times New Roman" w:hAnsi="Times New Roman" w:cs="Times New Roman"/>
          <w:sz w:val="24"/>
          <w:szCs w:val="24"/>
        </w:rPr>
        <w:t xml:space="preserve"> health requirements, dental care, medications or disability-related expenses. </w:t>
      </w:r>
      <w:r w:rsidR="000863D7">
        <w:rPr>
          <w:rFonts w:ascii="Times New Roman" w:hAnsi="Times New Roman" w:cs="Times New Roman"/>
          <w:sz w:val="24"/>
          <w:szCs w:val="24"/>
        </w:rPr>
        <w:t xml:space="preserve"> </w:t>
      </w:r>
      <w:r w:rsidRPr="00EB3C19">
        <w:rPr>
          <w:rFonts w:ascii="Times New Roman" w:hAnsi="Times New Roman" w:cs="Times New Roman"/>
          <w:sz w:val="24"/>
          <w:szCs w:val="24"/>
        </w:rPr>
        <w:t xml:space="preserve">Coverage of these additional costs is actually a positive feature of welfare in that the special assistance can represent hundreds or even thousands of dollars for households with high needs. </w:t>
      </w:r>
      <w:r w:rsidR="000863D7">
        <w:rPr>
          <w:rFonts w:ascii="Times New Roman" w:hAnsi="Times New Roman" w:cs="Times New Roman"/>
          <w:sz w:val="24"/>
          <w:szCs w:val="24"/>
        </w:rPr>
        <w:t xml:space="preserve"> </w:t>
      </w:r>
      <w:r w:rsidRPr="00EB3C19">
        <w:rPr>
          <w:rFonts w:ascii="Times New Roman" w:hAnsi="Times New Roman" w:cs="Times New Roman"/>
          <w:sz w:val="24"/>
          <w:szCs w:val="24"/>
        </w:rPr>
        <w:t>At the same time, this positive feature can often make it difficult for recipients to move off welfare and into</w:t>
      </w:r>
      <w:r w:rsidR="00E65D4A">
        <w:rPr>
          <w:rFonts w:ascii="Times New Roman" w:hAnsi="Times New Roman" w:cs="Times New Roman"/>
          <w:sz w:val="24"/>
          <w:szCs w:val="24"/>
        </w:rPr>
        <w:t xml:space="preserve"> the paid labour market.</w:t>
      </w:r>
      <w:r w:rsidR="00403B07">
        <w:rPr>
          <w:rFonts w:ascii="Times New Roman" w:hAnsi="Times New Roman" w:cs="Times New Roman"/>
          <w:sz w:val="24"/>
          <w:szCs w:val="24"/>
        </w:rPr>
        <w:t xml:space="preserve">  This Catch-22 is discussed in the next section on the welfare wall.</w:t>
      </w:r>
    </w:p>
    <w:p w:rsidR="00C00150" w:rsidRDefault="00C00150" w:rsidP="00105A99">
      <w:pPr>
        <w:pStyle w:val="PlainText"/>
        <w:ind w:firstLine="720"/>
        <w:rPr>
          <w:rFonts w:ascii="Times New Roman" w:hAnsi="Times New Roman" w:cs="Times New Roman"/>
          <w:sz w:val="24"/>
          <w:szCs w:val="24"/>
        </w:rPr>
      </w:pPr>
    </w:p>
    <w:p w:rsidR="00A22E13" w:rsidRDefault="00C00150" w:rsidP="00105A99">
      <w:pPr>
        <w:pStyle w:val="PlainText"/>
        <w:ind w:firstLine="720"/>
        <w:rPr>
          <w:rFonts w:ascii="Times New Roman" w:hAnsi="Times New Roman" w:cs="Times New Roman"/>
          <w:sz w:val="24"/>
          <w:szCs w:val="24"/>
        </w:rPr>
      </w:pPr>
      <w:r w:rsidRPr="00C00150">
        <w:rPr>
          <w:rFonts w:ascii="Times New Roman" w:hAnsi="Times New Roman" w:cs="Times New Roman"/>
          <w:sz w:val="24"/>
          <w:szCs w:val="24"/>
        </w:rPr>
        <w:t>An important hallmark o</w:t>
      </w:r>
      <w:r w:rsidR="0072686F">
        <w:rPr>
          <w:rFonts w:ascii="Times New Roman" w:hAnsi="Times New Roman" w:cs="Times New Roman"/>
          <w:sz w:val="24"/>
          <w:szCs w:val="24"/>
        </w:rPr>
        <w:t xml:space="preserve">f welfare is that it allows </w:t>
      </w:r>
      <w:r w:rsidRPr="00C00150">
        <w:rPr>
          <w:rFonts w:ascii="Times New Roman" w:hAnsi="Times New Roman" w:cs="Times New Roman"/>
          <w:sz w:val="24"/>
          <w:szCs w:val="24"/>
        </w:rPr>
        <w:t xml:space="preserve">significant administrative discretion. </w:t>
      </w:r>
      <w:r w:rsidR="0018727E">
        <w:rPr>
          <w:rFonts w:ascii="Times New Roman" w:hAnsi="Times New Roman" w:cs="Times New Roman"/>
          <w:sz w:val="24"/>
          <w:szCs w:val="24"/>
        </w:rPr>
        <w:t xml:space="preserve"> </w:t>
      </w:r>
      <w:r w:rsidR="000863D7">
        <w:rPr>
          <w:rFonts w:ascii="Times New Roman" w:hAnsi="Times New Roman" w:cs="Times New Roman"/>
          <w:sz w:val="24"/>
          <w:szCs w:val="24"/>
        </w:rPr>
        <w:t xml:space="preserve">A designated </w:t>
      </w:r>
      <w:r w:rsidRPr="00C00150">
        <w:rPr>
          <w:rFonts w:ascii="Times New Roman" w:hAnsi="Times New Roman" w:cs="Times New Roman"/>
          <w:sz w:val="24"/>
          <w:szCs w:val="24"/>
        </w:rPr>
        <w:t>administrator is permitted to</w:t>
      </w:r>
      <w:r>
        <w:rPr>
          <w:rFonts w:ascii="Times New Roman" w:hAnsi="Times New Roman" w:cs="Times New Roman"/>
          <w:sz w:val="24"/>
          <w:szCs w:val="24"/>
        </w:rPr>
        <w:t xml:space="preserve"> make exceptions to the myriad </w:t>
      </w:r>
      <w:r w:rsidR="000863D7">
        <w:rPr>
          <w:rFonts w:ascii="Times New Roman" w:hAnsi="Times New Roman" w:cs="Times New Roman"/>
          <w:sz w:val="24"/>
          <w:szCs w:val="24"/>
        </w:rPr>
        <w:t>rules in the event of</w:t>
      </w:r>
      <w:r w:rsidR="00E65D4A">
        <w:rPr>
          <w:rFonts w:ascii="Times New Roman" w:hAnsi="Times New Roman" w:cs="Times New Roman"/>
          <w:sz w:val="24"/>
          <w:szCs w:val="24"/>
        </w:rPr>
        <w:t xml:space="preserve"> </w:t>
      </w:r>
      <w:r w:rsidR="000863D7">
        <w:rPr>
          <w:rFonts w:ascii="Times New Roman" w:hAnsi="Times New Roman" w:cs="Times New Roman"/>
          <w:sz w:val="24"/>
          <w:szCs w:val="24"/>
        </w:rPr>
        <w:t xml:space="preserve"> </w:t>
      </w:r>
      <w:r w:rsidRPr="00C00150">
        <w:rPr>
          <w:rFonts w:ascii="Times New Roman" w:hAnsi="Times New Roman" w:cs="Times New Roman"/>
          <w:sz w:val="24"/>
          <w:szCs w:val="24"/>
        </w:rPr>
        <w:t xml:space="preserve"> special ci</w:t>
      </w:r>
      <w:r w:rsidR="000863D7">
        <w:rPr>
          <w:rFonts w:ascii="Times New Roman" w:hAnsi="Times New Roman" w:cs="Times New Roman"/>
          <w:sz w:val="24"/>
          <w:szCs w:val="24"/>
        </w:rPr>
        <w:t>rcumstances</w:t>
      </w:r>
      <w:r>
        <w:rPr>
          <w:rFonts w:ascii="Times New Roman" w:hAnsi="Times New Roman" w:cs="Times New Roman"/>
          <w:sz w:val="24"/>
          <w:szCs w:val="24"/>
        </w:rPr>
        <w:t xml:space="preserve">.  </w:t>
      </w:r>
      <w:r w:rsidRPr="00C00150">
        <w:rPr>
          <w:rFonts w:ascii="Times New Roman" w:hAnsi="Times New Roman" w:cs="Times New Roman"/>
          <w:sz w:val="24"/>
          <w:szCs w:val="24"/>
        </w:rPr>
        <w:t>Virtually every conclusion comes with a caveat that ad</w:t>
      </w:r>
      <w:r>
        <w:rPr>
          <w:rFonts w:ascii="Times New Roman" w:hAnsi="Times New Roman" w:cs="Times New Roman"/>
          <w:sz w:val="24"/>
          <w:szCs w:val="24"/>
        </w:rPr>
        <w:t xml:space="preserve">ministrative discretion can be </w:t>
      </w:r>
      <w:r w:rsidRPr="00C00150">
        <w:rPr>
          <w:rFonts w:ascii="Times New Roman" w:hAnsi="Times New Roman" w:cs="Times New Roman"/>
          <w:sz w:val="24"/>
          <w:szCs w:val="24"/>
        </w:rPr>
        <w:t>applied in determining eligibili</w:t>
      </w:r>
      <w:r w:rsidR="008D497F">
        <w:rPr>
          <w:rFonts w:ascii="Times New Roman" w:hAnsi="Times New Roman" w:cs="Times New Roman"/>
          <w:sz w:val="24"/>
          <w:szCs w:val="24"/>
        </w:rPr>
        <w:t>ty and amount of financial assistance</w:t>
      </w:r>
      <w:r>
        <w:rPr>
          <w:rFonts w:ascii="Times New Roman" w:hAnsi="Times New Roman" w:cs="Times New Roman"/>
          <w:sz w:val="24"/>
          <w:szCs w:val="24"/>
        </w:rPr>
        <w:t xml:space="preserve"> – at once </w:t>
      </w:r>
      <w:r w:rsidRPr="00C00150">
        <w:rPr>
          <w:rFonts w:ascii="Times New Roman" w:hAnsi="Times New Roman" w:cs="Times New Roman"/>
          <w:sz w:val="24"/>
          <w:szCs w:val="24"/>
        </w:rPr>
        <w:t>both the strength and weakne</w:t>
      </w:r>
      <w:r w:rsidR="000833F3">
        <w:rPr>
          <w:rFonts w:ascii="Times New Roman" w:hAnsi="Times New Roman" w:cs="Times New Roman"/>
          <w:sz w:val="24"/>
          <w:szCs w:val="24"/>
        </w:rPr>
        <w:t>ss of that income</w:t>
      </w:r>
      <w:r w:rsidR="00344DB9">
        <w:rPr>
          <w:rFonts w:ascii="Times New Roman" w:hAnsi="Times New Roman" w:cs="Times New Roman"/>
          <w:sz w:val="24"/>
          <w:szCs w:val="24"/>
        </w:rPr>
        <w:t xml:space="preserve"> program.</w:t>
      </w:r>
    </w:p>
    <w:p w:rsidR="00912B1B" w:rsidRDefault="00912B1B" w:rsidP="00C00150">
      <w:pPr>
        <w:pStyle w:val="PlainText"/>
        <w:rPr>
          <w:rFonts w:ascii="Times New Roman" w:hAnsi="Times New Roman" w:cs="Times New Roman"/>
          <w:sz w:val="24"/>
          <w:szCs w:val="24"/>
        </w:rPr>
      </w:pPr>
    </w:p>
    <w:p w:rsidR="00105A99" w:rsidRDefault="00105A99" w:rsidP="00C00150">
      <w:pPr>
        <w:pStyle w:val="PlainText"/>
        <w:rPr>
          <w:rFonts w:ascii="Times New Roman" w:hAnsi="Times New Roman" w:cs="Times New Roman"/>
          <w:sz w:val="24"/>
          <w:szCs w:val="24"/>
        </w:rPr>
      </w:pPr>
    </w:p>
    <w:p w:rsidR="007F7B29" w:rsidRDefault="00105A99" w:rsidP="003D788A">
      <w:pPr>
        <w:autoSpaceDE w:val="0"/>
        <w:autoSpaceDN w:val="0"/>
        <w:adjustRightInd w:val="0"/>
        <w:spacing w:after="0" w:line="240" w:lineRule="auto"/>
        <w:rPr>
          <w:rFonts w:ascii="Times New Roman" w:hAnsi="Times New Roman" w:cs="Times New Roman"/>
          <w:caps/>
          <w:color w:val="645256"/>
          <w:sz w:val="24"/>
          <w:szCs w:val="24"/>
          <w:lang w:val="en-US"/>
        </w:rPr>
      </w:pPr>
      <w:r>
        <w:rPr>
          <w:rFonts w:ascii="Times New Roman" w:hAnsi="Times New Roman" w:cs="Times New Roman"/>
          <w:caps/>
          <w:color w:val="645256"/>
          <w:sz w:val="24"/>
          <w:szCs w:val="24"/>
          <w:lang w:val="en-US"/>
        </w:rPr>
        <w:t>identifying the welfare wall</w:t>
      </w:r>
    </w:p>
    <w:p w:rsidR="00105A99" w:rsidRDefault="00105A99" w:rsidP="00F50632">
      <w:pPr>
        <w:spacing w:after="0" w:line="240" w:lineRule="auto"/>
        <w:rPr>
          <w:rFonts w:ascii="Times New Roman" w:hAnsi="Times New Roman" w:cs="Times New Roman"/>
          <w:sz w:val="24"/>
          <w:szCs w:val="24"/>
        </w:rPr>
      </w:pPr>
    </w:p>
    <w:p w:rsidR="00446C7A" w:rsidRDefault="00445B2F" w:rsidP="00105A9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If </w:t>
      </w:r>
      <w:r w:rsidR="00AC6B15">
        <w:rPr>
          <w:rFonts w:ascii="Times New Roman" w:hAnsi="Times New Roman" w:cs="Times New Roman"/>
          <w:sz w:val="24"/>
          <w:szCs w:val="24"/>
        </w:rPr>
        <w:t xml:space="preserve">welfare is such a problematic program, </w:t>
      </w:r>
      <w:r>
        <w:rPr>
          <w:rFonts w:ascii="Times New Roman" w:hAnsi="Times New Roman" w:cs="Times New Roman"/>
          <w:sz w:val="24"/>
          <w:szCs w:val="24"/>
        </w:rPr>
        <w:t xml:space="preserve">why then is it so difficult </w:t>
      </w:r>
      <w:r w:rsidR="00446C7A">
        <w:rPr>
          <w:rFonts w:ascii="Times New Roman" w:hAnsi="Times New Roman" w:cs="Times New Roman"/>
          <w:sz w:val="24"/>
          <w:szCs w:val="24"/>
        </w:rPr>
        <w:t>t</w:t>
      </w:r>
      <w:r>
        <w:rPr>
          <w:rFonts w:ascii="Times New Roman" w:hAnsi="Times New Roman" w:cs="Times New Roman"/>
          <w:sz w:val="24"/>
          <w:szCs w:val="24"/>
        </w:rPr>
        <w:t xml:space="preserve">o get off?  </w:t>
      </w:r>
      <w:r w:rsidR="00AC6B15">
        <w:rPr>
          <w:rFonts w:ascii="Times New Roman" w:hAnsi="Times New Roman" w:cs="Times New Roman"/>
          <w:sz w:val="24"/>
          <w:szCs w:val="24"/>
        </w:rPr>
        <w:t xml:space="preserve">Why </w:t>
      </w:r>
      <w:proofErr w:type="gramStart"/>
      <w:r w:rsidR="00A46237">
        <w:rPr>
          <w:rFonts w:ascii="Times New Roman" w:hAnsi="Times New Roman" w:cs="Times New Roman"/>
          <w:sz w:val="24"/>
          <w:szCs w:val="24"/>
        </w:rPr>
        <w:t xml:space="preserve">are so many </w:t>
      </w:r>
      <w:r w:rsidR="00AC6B15">
        <w:rPr>
          <w:rFonts w:ascii="Times New Roman" w:hAnsi="Times New Roman" w:cs="Times New Roman"/>
          <w:sz w:val="24"/>
          <w:szCs w:val="24"/>
        </w:rPr>
        <w:t>recipients</w:t>
      </w:r>
      <w:proofErr w:type="gramEnd"/>
      <w:r w:rsidR="00AC6B15">
        <w:rPr>
          <w:rFonts w:ascii="Times New Roman" w:hAnsi="Times New Roman" w:cs="Times New Roman"/>
          <w:sz w:val="24"/>
          <w:szCs w:val="24"/>
        </w:rPr>
        <w:t xml:space="preserve"> seemingly </w:t>
      </w:r>
      <w:r w:rsidR="00446C7A">
        <w:rPr>
          <w:rFonts w:ascii="Times New Roman" w:hAnsi="Times New Roman" w:cs="Times New Roman"/>
          <w:sz w:val="24"/>
          <w:szCs w:val="24"/>
        </w:rPr>
        <w:t>trappe</w:t>
      </w:r>
      <w:r w:rsidR="00AC6B15">
        <w:rPr>
          <w:rFonts w:ascii="Times New Roman" w:hAnsi="Times New Roman" w:cs="Times New Roman"/>
          <w:sz w:val="24"/>
          <w:szCs w:val="24"/>
        </w:rPr>
        <w:t>d on that program?</w:t>
      </w:r>
    </w:p>
    <w:p w:rsidR="003C59D1" w:rsidRDefault="003C59D1" w:rsidP="00105A99">
      <w:pPr>
        <w:spacing w:after="0" w:line="240" w:lineRule="auto"/>
        <w:ind w:firstLine="720"/>
        <w:rPr>
          <w:rFonts w:ascii="Times New Roman" w:hAnsi="Times New Roman" w:cs="Times New Roman"/>
          <w:sz w:val="24"/>
          <w:szCs w:val="24"/>
        </w:rPr>
      </w:pPr>
    </w:p>
    <w:p w:rsidR="000A653F" w:rsidRDefault="000A653F">
      <w:pPr>
        <w:rPr>
          <w:rFonts w:ascii="Times New Roman" w:hAnsi="Times New Roman" w:cs="Times New Roman"/>
          <w:sz w:val="24"/>
          <w:szCs w:val="24"/>
        </w:rPr>
      </w:pPr>
      <w:r>
        <w:rPr>
          <w:rFonts w:ascii="Times New Roman" w:hAnsi="Times New Roman" w:cs="Times New Roman"/>
          <w:sz w:val="24"/>
          <w:szCs w:val="24"/>
        </w:rPr>
        <w:br w:type="page"/>
      </w:r>
    </w:p>
    <w:p w:rsidR="00F50632" w:rsidRDefault="00101999" w:rsidP="00105A9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For years, the </w:t>
      </w:r>
      <w:r w:rsidR="00CA35A4">
        <w:rPr>
          <w:rFonts w:ascii="Times New Roman" w:hAnsi="Times New Roman" w:cs="Times New Roman"/>
          <w:sz w:val="24"/>
          <w:szCs w:val="24"/>
        </w:rPr>
        <w:t>(</w:t>
      </w:r>
      <w:r>
        <w:rPr>
          <w:rFonts w:ascii="Times New Roman" w:hAnsi="Times New Roman" w:cs="Times New Roman"/>
          <w:sz w:val="24"/>
          <w:szCs w:val="24"/>
        </w:rPr>
        <w:t>now-defunct</w:t>
      </w:r>
      <w:r w:rsidR="00CA35A4">
        <w:rPr>
          <w:rFonts w:ascii="Times New Roman" w:hAnsi="Times New Roman" w:cs="Times New Roman"/>
          <w:sz w:val="24"/>
          <w:szCs w:val="24"/>
        </w:rPr>
        <w:t>)</w:t>
      </w:r>
      <w:r>
        <w:rPr>
          <w:rFonts w:ascii="Times New Roman" w:hAnsi="Times New Roman" w:cs="Times New Roman"/>
          <w:sz w:val="24"/>
          <w:szCs w:val="24"/>
        </w:rPr>
        <w:t xml:space="preserve"> National Council of Welfare had written about the p</w:t>
      </w:r>
      <w:r w:rsidR="008F0DCD">
        <w:rPr>
          <w:rFonts w:ascii="Times New Roman" w:hAnsi="Times New Roman" w:cs="Times New Roman"/>
          <w:sz w:val="24"/>
          <w:szCs w:val="24"/>
        </w:rPr>
        <w:t>roblems embedded in social assistance</w:t>
      </w:r>
      <w:r>
        <w:rPr>
          <w:rFonts w:ascii="Times New Roman" w:hAnsi="Times New Roman" w:cs="Times New Roman"/>
          <w:sz w:val="24"/>
          <w:szCs w:val="24"/>
        </w:rPr>
        <w:t>.  But a more formal study subsequently helped to identify the many dimensions of the so-called ‘welfare tr</w:t>
      </w:r>
      <w:r w:rsidR="00332A87">
        <w:rPr>
          <w:rFonts w:ascii="Times New Roman" w:hAnsi="Times New Roman" w:cs="Times New Roman"/>
          <w:sz w:val="24"/>
          <w:szCs w:val="24"/>
        </w:rPr>
        <w:t>ap</w:t>
      </w:r>
      <w:r w:rsidR="00A46237">
        <w:rPr>
          <w:rFonts w:ascii="Times New Roman" w:hAnsi="Times New Roman" w:cs="Times New Roman"/>
          <w:sz w:val="24"/>
          <w:szCs w:val="24"/>
        </w:rPr>
        <w:t xml:space="preserve">.’  </w:t>
      </w:r>
      <w:r>
        <w:rPr>
          <w:rFonts w:ascii="Times New Roman" w:hAnsi="Times New Roman" w:cs="Times New Roman"/>
          <w:sz w:val="24"/>
          <w:szCs w:val="24"/>
        </w:rPr>
        <w:t xml:space="preserve">In 1993, the </w:t>
      </w:r>
      <w:r w:rsidR="00F50632" w:rsidRPr="003C7E34">
        <w:rPr>
          <w:rFonts w:ascii="Times New Roman" w:hAnsi="Times New Roman" w:cs="Times New Roman"/>
          <w:sz w:val="24"/>
          <w:szCs w:val="24"/>
        </w:rPr>
        <w:t>Ontario Fair Tax Commission</w:t>
      </w:r>
      <w:r>
        <w:rPr>
          <w:rFonts w:ascii="Times New Roman" w:hAnsi="Times New Roman" w:cs="Times New Roman"/>
          <w:sz w:val="24"/>
          <w:szCs w:val="24"/>
        </w:rPr>
        <w:t xml:space="preserve"> approached the Caledon Institute of Social Policy to carry o</w:t>
      </w:r>
      <w:r w:rsidR="00CA35A4">
        <w:rPr>
          <w:rFonts w:ascii="Times New Roman" w:hAnsi="Times New Roman" w:cs="Times New Roman"/>
          <w:sz w:val="24"/>
          <w:szCs w:val="24"/>
        </w:rPr>
        <w:t xml:space="preserve">ut an in-depth study </w:t>
      </w:r>
      <w:r>
        <w:rPr>
          <w:rFonts w:ascii="Times New Roman" w:hAnsi="Times New Roman" w:cs="Times New Roman"/>
          <w:sz w:val="24"/>
          <w:szCs w:val="24"/>
        </w:rPr>
        <w:t>in that province.  More specifically</w:t>
      </w:r>
      <w:r w:rsidR="00924999">
        <w:rPr>
          <w:rFonts w:ascii="Times New Roman" w:hAnsi="Times New Roman" w:cs="Times New Roman"/>
          <w:sz w:val="24"/>
          <w:szCs w:val="24"/>
        </w:rPr>
        <w:t>, t</w:t>
      </w:r>
      <w:r w:rsidR="00F50632" w:rsidRPr="003C7E34">
        <w:rPr>
          <w:rFonts w:ascii="Times New Roman" w:hAnsi="Times New Roman" w:cs="Times New Roman"/>
          <w:sz w:val="24"/>
          <w:szCs w:val="24"/>
        </w:rPr>
        <w:t>he task was to analyze the impact of direct and indirect taxes imposed on Ontario welfare</w:t>
      </w:r>
      <w:r w:rsidR="00924999">
        <w:rPr>
          <w:rFonts w:ascii="Times New Roman" w:hAnsi="Times New Roman" w:cs="Times New Roman"/>
          <w:sz w:val="24"/>
          <w:szCs w:val="24"/>
        </w:rPr>
        <w:t xml:space="preserve"> recipients who have some earnings from paid work.</w:t>
      </w:r>
    </w:p>
    <w:p w:rsidR="00F50632" w:rsidRPr="003C7E34" w:rsidRDefault="00F50632" w:rsidP="00105A99">
      <w:pPr>
        <w:spacing w:after="0" w:line="240" w:lineRule="auto"/>
        <w:ind w:firstLine="720"/>
        <w:rPr>
          <w:rFonts w:ascii="Times New Roman" w:hAnsi="Times New Roman" w:cs="Times New Roman"/>
          <w:sz w:val="24"/>
          <w:szCs w:val="24"/>
        </w:rPr>
      </w:pPr>
    </w:p>
    <w:p w:rsidR="00F20293" w:rsidRDefault="00120523" w:rsidP="00105A9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Caledon study </w:t>
      </w:r>
      <w:r w:rsidR="00F50632" w:rsidRPr="003C7E34">
        <w:rPr>
          <w:rFonts w:ascii="Times New Roman" w:hAnsi="Times New Roman" w:cs="Times New Roman"/>
          <w:sz w:val="24"/>
          <w:szCs w:val="24"/>
        </w:rPr>
        <w:t>examined 11 household types</w:t>
      </w:r>
      <w:r w:rsidR="00A818A4">
        <w:rPr>
          <w:rFonts w:ascii="Times New Roman" w:hAnsi="Times New Roman" w:cs="Times New Roman"/>
          <w:sz w:val="24"/>
          <w:szCs w:val="24"/>
        </w:rPr>
        <w:t xml:space="preserve">, </w:t>
      </w:r>
      <w:r w:rsidR="00F20293" w:rsidRPr="00CA1878">
        <w:rPr>
          <w:rFonts w:ascii="Times New Roman" w:hAnsi="Times New Roman" w:cs="Times New Roman"/>
          <w:sz w:val="24"/>
          <w:szCs w:val="24"/>
        </w:rPr>
        <w:t>including single employable persons and single persons with disabilities as well a</w:t>
      </w:r>
      <w:r w:rsidR="008D497F">
        <w:rPr>
          <w:rFonts w:ascii="Times New Roman" w:hAnsi="Times New Roman" w:cs="Times New Roman"/>
          <w:sz w:val="24"/>
          <w:szCs w:val="24"/>
        </w:rPr>
        <w:t>s</w:t>
      </w:r>
      <w:r w:rsidR="00F20293" w:rsidRPr="00CA1878">
        <w:rPr>
          <w:rFonts w:ascii="Times New Roman" w:hAnsi="Times New Roman" w:cs="Times New Roman"/>
          <w:sz w:val="24"/>
          <w:szCs w:val="24"/>
        </w:rPr>
        <w:t xml:space="preserve"> single-parent familie</w:t>
      </w:r>
      <w:r w:rsidR="008D497F">
        <w:rPr>
          <w:rFonts w:ascii="Times New Roman" w:hAnsi="Times New Roman" w:cs="Times New Roman"/>
          <w:sz w:val="24"/>
          <w:szCs w:val="24"/>
        </w:rPr>
        <w:t xml:space="preserve">s and </w:t>
      </w:r>
      <w:r w:rsidR="00F20293" w:rsidRPr="00CA1878">
        <w:rPr>
          <w:rFonts w:ascii="Times New Roman" w:hAnsi="Times New Roman" w:cs="Times New Roman"/>
          <w:sz w:val="24"/>
          <w:szCs w:val="24"/>
        </w:rPr>
        <w:t>one-earner couples with children of varying ages.</w:t>
      </w:r>
      <w:r w:rsidR="00CA35A4">
        <w:rPr>
          <w:rFonts w:ascii="Times New Roman" w:hAnsi="Times New Roman" w:cs="Times New Roman"/>
          <w:sz w:val="24"/>
          <w:szCs w:val="24"/>
        </w:rPr>
        <w:t xml:space="preserve">  </w:t>
      </w:r>
      <w:r w:rsidR="0072686F">
        <w:rPr>
          <w:rFonts w:ascii="Times New Roman" w:hAnsi="Times New Roman" w:cs="Times New Roman"/>
          <w:sz w:val="24"/>
          <w:szCs w:val="24"/>
        </w:rPr>
        <w:t xml:space="preserve">The research </w:t>
      </w:r>
      <w:r w:rsidR="00F20293">
        <w:rPr>
          <w:rFonts w:ascii="Times New Roman" w:hAnsi="Times New Roman" w:cs="Times New Roman"/>
          <w:sz w:val="24"/>
          <w:szCs w:val="24"/>
        </w:rPr>
        <w:t>tracked</w:t>
      </w:r>
      <w:r w:rsidR="00A818A4">
        <w:rPr>
          <w:rFonts w:ascii="Times New Roman" w:hAnsi="Times New Roman" w:cs="Times New Roman"/>
          <w:sz w:val="24"/>
          <w:szCs w:val="24"/>
        </w:rPr>
        <w:t xml:space="preserve"> what happ</w:t>
      </w:r>
      <w:r w:rsidR="00CA35A4">
        <w:rPr>
          <w:rFonts w:ascii="Times New Roman" w:hAnsi="Times New Roman" w:cs="Times New Roman"/>
          <w:sz w:val="24"/>
          <w:szCs w:val="24"/>
        </w:rPr>
        <w:t>ened to these households</w:t>
      </w:r>
      <w:r w:rsidR="00F50632" w:rsidRPr="003C7E34">
        <w:rPr>
          <w:rFonts w:ascii="Times New Roman" w:hAnsi="Times New Roman" w:cs="Times New Roman"/>
          <w:sz w:val="24"/>
          <w:szCs w:val="24"/>
        </w:rPr>
        <w:t xml:space="preserve"> at every $1,000 inc</w:t>
      </w:r>
      <w:r w:rsidR="00332A87">
        <w:rPr>
          <w:rFonts w:ascii="Times New Roman" w:hAnsi="Times New Roman" w:cs="Times New Roman"/>
          <w:sz w:val="24"/>
          <w:szCs w:val="24"/>
        </w:rPr>
        <w:t>rement of earnings.</w:t>
      </w:r>
    </w:p>
    <w:p w:rsidR="00F20293" w:rsidRDefault="00F20293" w:rsidP="00105A99">
      <w:pPr>
        <w:spacing w:after="0" w:line="240" w:lineRule="auto"/>
        <w:ind w:firstLine="720"/>
        <w:rPr>
          <w:rFonts w:ascii="Times New Roman" w:hAnsi="Times New Roman" w:cs="Times New Roman"/>
          <w:sz w:val="24"/>
          <w:szCs w:val="24"/>
        </w:rPr>
      </w:pPr>
    </w:p>
    <w:p w:rsidR="008D497F" w:rsidRDefault="009E347D" w:rsidP="00105A99">
      <w:pPr>
        <w:spacing w:after="0" w:line="240" w:lineRule="auto"/>
        <w:ind w:firstLine="720"/>
        <w:rPr>
          <w:rFonts w:ascii="Times New Roman" w:hAnsi="Times New Roman" w:cs="Times New Roman"/>
          <w:sz w:val="24"/>
          <w:szCs w:val="24"/>
        </w:rPr>
      </w:pPr>
      <w:r w:rsidRPr="00CA1878">
        <w:rPr>
          <w:rFonts w:ascii="Times New Roman" w:hAnsi="Times New Roman" w:cs="Times New Roman"/>
          <w:sz w:val="24"/>
          <w:szCs w:val="24"/>
        </w:rPr>
        <w:t>The study found that</w:t>
      </w:r>
      <w:r>
        <w:rPr>
          <w:rFonts w:ascii="Times New Roman" w:hAnsi="Times New Roman" w:cs="Times New Roman"/>
          <w:sz w:val="24"/>
          <w:szCs w:val="24"/>
        </w:rPr>
        <w:t xml:space="preserve"> welfare recipients who</w:t>
      </w:r>
      <w:r w:rsidRPr="00C83A63">
        <w:rPr>
          <w:rFonts w:ascii="Times New Roman" w:hAnsi="Times New Roman" w:cs="Times New Roman"/>
          <w:sz w:val="24"/>
          <w:szCs w:val="24"/>
        </w:rPr>
        <w:t xml:space="preserve"> supplement their benefits by working get to keep only a very small fra</w:t>
      </w:r>
      <w:r w:rsidR="00771273">
        <w:rPr>
          <w:rFonts w:ascii="Times New Roman" w:hAnsi="Times New Roman" w:cs="Times New Roman"/>
          <w:sz w:val="24"/>
          <w:szCs w:val="24"/>
        </w:rPr>
        <w:t>ction of these</w:t>
      </w:r>
      <w:r w:rsidRPr="00C83A63">
        <w:rPr>
          <w:rFonts w:ascii="Times New Roman" w:hAnsi="Times New Roman" w:cs="Times New Roman"/>
          <w:sz w:val="24"/>
          <w:szCs w:val="24"/>
        </w:rPr>
        <w:t xml:space="preserve"> earnings. </w:t>
      </w:r>
      <w:r w:rsidR="00124284">
        <w:rPr>
          <w:rFonts w:ascii="Times New Roman" w:hAnsi="Times New Roman" w:cs="Times New Roman"/>
          <w:sz w:val="24"/>
          <w:szCs w:val="24"/>
        </w:rPr>
        <w:t xml:space="preserve"> </w:t>
      </w:r>
      <w:r w:rsidRPr="00C83A63">
        <w:rPr>
          <w:rFonts w:ascii="Times New Roman" w:hAnsi="Times New Roman" w:cs="Times New Roman"/>
          <w:sz w:val="24"/>
          <w:szCs w:val="24"/>
        </w:rPr>
        <w:t xml:space="preserve">While disposable income rises steadily with increased earnings from work for all households, the net gain is marginal.  </w:t>
      </w:r>
      <w:r w:rsidR="00F20293">
        <w:rPr>
          <w:rFonts w:ascii="Times New Roman" w:hAnsi="Times New Roman" w:cs="Times New Roman"/>
          <w:sz w:val="24"/>
          <w:szCs w:val="24"/>
        </w:rPr>
        <w:t>‘Disposable income’ refers to</w:t>
      </w:r>
      <w:r w:rsidRPr="00C83A63">
        <w:rPr>
          <w:rFonts w:ascii="Times New Roman" w:hAnsi="Times New Roman" w:cs="Times New Roman"/>
          <w:sz w:val="24"/>
          <w:szCs w:val="24"/>
        </w:rPr>
        <w:t xml:space="preserve"> total income from welfare, work, child benefits, and federal and provincial refundable</w:t>
      </w:r>
      <w:r>
        <w:rPr>
          <w:rFonts w:ascii="Times New Roman" w:hAnsi="Times New Roman" w:cs="Times New Roman"/>
          <w:sz w:val="24"/>
          <w:szCs w:val="24"/>
        </w:rPr>
        <w:t xml:space="preserve"> </w:t>
      </w:r>
      <w:r w:rsidRPr="00C83A63">
        <w:rPr>
          <w:rFonts w:ascii="Times New Roman" w:hAnsi="Times New Roman" w:cs="Times New Roman"/>
          <w:sz w:val="24"/>
          <w:szCs w:val="24"/>
        </w:rPr>
        <w:t>tax credits, minus payroll taxes and feder</w:t>
      </w:r>
      <w:r w:rsidR="00124284">
        <w:rPr>
          <w:rFonts w:ascii="Times New Roman" w:hAnsi="Times New Roman" w:cs="Times New Roman"/>
          <w:sz w:val="24"/>
          <w:szCs w:val="24"/>
        </w:rPr>
        <w:t>al and provincial income taxes</w:t>
      </w:r>
      <w:r w:rsidR="008D497F">
        <w:rPr>
          <w:rFonts w:ascii="Times New Roman" w:hAnsi="Times New Roman" w:cs="Times New Roman"/>
          <w:sz w:val="24"/>
          <w:szCs w:val="24"/>
        </w:rPr>
        <w:t xml:space="preserve"> [Battle and Torjman 1993b]</w:t>
      </w:r>
      <w:r w:rsidR="008D497F" w:rsidRPr="00C83A63">
        <w:rPr>
          <w:rFonts w:ascii="Times New Roman" w:hAnsi="Times New Roman" w:cs="Times New Roman"/>
          <w:sz w:val="24"/>
          <w:szCs w:val="24"/>
        </w:rPr>
        <w:t>.</w:t>
      </w:r>
    </w:p>
    <w:p w:rsidR="008D497F" w:rsidRDefault="008D497F" w:rsidP="00105A99">
      <w:pPr>
        <w:spacing w:after="0" w:line="240" w:lineRule="auto"/>
        <w:ind w:firstLine="720"/>
        <w:rPr>
          <w:rFonts w:ascii="Times New Roman" w:hAnsi="Times New Roman" w:cs="Times New Roman"/>
          <w:sz w:val="24"/>
          <w:szCs w:val="24"/>
        </w:rPr>
      </w:pPr>
    </w:p>
    <w:p w:rsidR="00E739E9" w:rsidRDefault="00E739E9" w:rsidP="00105A9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Single </w:t>
      </w:r>
      <w:r w:rsidR="009E347D" w:rsidRPr="00C83A63">
        <w:rPr>
          <w:rFonts w:ascii="Times New Roman" w:hAnsi="Times New Roman" w:cs="Times New Roman"/>
          <w:sz w:val="24"/>
          <w:szCs w:val="24"/>
        </w:rPr>
        <w:t>welfare recipients</w:t>
      </w:r>
      <w:r>
        <w:rPr>
          <w:rFonts w:ascii="Times New Roman" w:hAnsi="Times New Roman" w:cs="Times New Roman"/>
          <w:sz w:val="24"/>
          <w:szCs w:val="24"/>
        </w:rPr>
        <w:t xml:space="preserve"> considered employable</w:t>
      </w:r>
      <w:r w:rsidR="00124284">
        <w:rPr>
          <w:rFonts w:ascii="Times New Roman" w:hAnsi="Times New Roman" w:cs="Times New Roman"/>
          <w:sz w:val="24"/>
          <w:szCs w:val="24"/>
        </w:rPr>
        <w:t>, for example, could</w:t>
      </w:r>
      <w:r w:rsidR="009E347D" w:rsidRPr="00C83A63">
        <w:rPr>
          <w:rFonts w:ascii="Times New Roman" w:hAnsi="Times New Roman" w:cs="Times New Roman"/>
          <w:sz w:val="24"/>
          <w:szCs w:val="24"/>
        </w:rPr>
        <w:t xml:space="preserve"> increase their work earnings by 1,200 percent (from $1,</w:t>
      </w:r>
      <w:r w:rsidR="00124284">
        <w:rPr>
          <w:rFonts w:ascii="Times New Roman" w:hAnsi="Times New Roman" w:cs="Times New Roman"/>
          <w:sz w:val="24"/>
          <w:szCs w:val="24"/>
        </w:rPr>
        <w:t xml:space="preserve">000 to $13,000 in earnings) but </w:t>
      </w:r>
      <w:r w:rsidR="009E347D" w:rsidRPr="00C83A63">
        <w:rPr>
          <w:rFonts w:ascii="Times New Roman" w:hAnsi="Times New Roman" w:cs="Times New Roman"/>
          <w:sz w:val="24"/>
          <w:szCs w:val="24"/>
        </w:rPr>
        <w:t>end up with only a 25 percent increase in disposable income.  For single</w:t>
      </w:r>
      <w:r w:rsidR="009E347D">
        <w:rPr>
          <w:rFonts w:ascii="Times New Roman" w:hAnsi="Times New Roman" w:cs="Times New Roman"/>
          <w:sz w:val="24"/>
          <w:szCs w:val="24"/>
        </w:rPr>
        <w:t>-</w:t>
      </w:r>
      <w:r w:rsidR="009E347D" w:rsidRPr="00C83A63">
        <w:rPr>
          <w:rFonts w:ascii="Times New Roman" w:hAnsi="Times New Roman" w:cs="Times New Roman"/>
          <w:sz w:val="24"/>
          <w:szCs w:val="24"/>
        </w:rPr>
        <w:t>parent welfare recipients with one child age 2, a 2,500 percent rise in earn</w:t>
      </w:r>
      <w:r w:rsidR="00124284">
        <w:rPr>
          <w:rFonts w:ascii="Times New Roman" w:hAnsi="Times New Roman" w:cs="Times New Roman"/>
          <w:sz w:val="24"/>
          <w:szCs w:val="24"/>
        </w:rPr>
        <w:t>ings from $1,000 to $26,000 was able to net</w:t>
      </w:r>
      <w:r w:rsidR="009E347D" w:rsidRPr="00C83A63">
        <w:rPr>
          <w:rFonts w:ascii="Times New Roman" w:hAnsi="Times New Roman" w:cs="Times New Roman"/>
          <w:sz w:val="24"/>
          <w:szCs w:val="24"/>
        </w:rPr>
        <w:t xml:space="preserve"> </w:t>
      </w:r>
      <w:r w:rsidR="00124284">
        <w:rPr>
          <w:rFonts w:ascii="Times New Roman" w:hAnsi="Times New Roman" w:cs="Times New Roman"/>
          <w:sz w:val="24"/>
          <w:szCs w:val="24"/>
        </w:rPr>
        <w:t xml:space="preserve">only </w:t>
      </w:r>
      <w:r w:rsidR="009E347D" w:rsidRPr="00C83A63">
        <w:rPr>
          <w:rFonts w:ascii="Times New Roman" w:hAnsi="Times New Roman" w:cs="Times New Roman"/>
          <w:sz w:val="24"/>
          <w:szCs w:val="24"/>
        </w:rPr>
        <w:t>a 32 percent gain in disposable income.  For two-earn</w:t>
      </w:r>
      <w:r w:rsidR="00344DB9">
        <w:rPr>
          <w:rFonts w:ascii="Times New Roman" w:hAnsi="Times New Roman" w:cs="Times New Roman"/>
          <w:sz w:val="24"/>
          <w:szCs w:val="24"/>
        </w:rPr>
        <w:t>er couples</w:t>
      </w:r>
      <w:r w:rsidR="009E347D" w:rsidRPr="00C83A63">
        <w:rPr>
          <w:rFonts w:ascii="Times New Roman" w:hAnsi="Times New Roman" w:cs="Times New Roman"/>
          <w:sz w:val="24"/>
          <w:szCs w:val="24"/>
        </w:rPr>
        <w:t xml:space="preserve"> with two children ages 3 and 5, a 3,100 percent gain in earnings be</w:t>
      </w:r>
      <w:r w:rsidR="00124284">
        <w:rPr>
          <w:rFonts w:ascii="Times New Roman" w:hAnsi="Times New Roman" w:cs="Times New Roman"/>
          <w:sz w:val="24"/>
          <w:szCs w:val="24"/>
        </w:rPr>
        <w:t xml:space="preserve">tween $1,000 and $32,000 yielded </w:t>
      </w:r>
      <w:r w:rsidR="009E347D" w:rsidRPr="00C83A63">
        <w:rPr>
          <w:rFonts w:ascii="Times New Roman" w:hAnsi="Times New Roman" w:cs="Times New Roman"/>
          <w:sz w:val="24"/>
          <w:szCs w:val="24"/>
        </w:rPr>
        <w:t xml:space="preserve">a </w:t>
      </w:r>
      <w:r w:rsidR="00124284">
        <w:rPr>
          <w:rFonts w:ascii="Times New Roman" w:hAnsi="Times New Roman" w:cs="Times New Roman"/>
          <w:sz w:val="24"/>
          <w:szCs w:val="24"/>
        </w:rPr>
        <w:t xml:space="preserve">mere </w:t>
      </w:r>
      <w:r w:rsidR="009E347D" w:rsidRPr="00C83A63">
        <w:rPr>
          <w:rFonts w:ascii="Times New Roman" w:hAnsi="Times New Roman" w:cs="Times New Roman"/>
          <w:sz w:val="24"/>
          <w:szCs w:val="24"/>
        </w:rPr>
        <w:t>26 percent increase in disposable income.</w:t>
      </w:r>
    </w:p>
    <w:p w:rsidR="00E739E9" w:rsidRDefault="00E739E9" w:rsidP="00105A99">
      <w:pPr>
        <w:spacing w:after="0" w:line="240" w:lineRule="auto"/>
        <w:ind w:firstLine="720"/>
        <w:rPr>
          <w:rFonts w:ascii="Times New Roman" w:hAnsi="Times New Roman" w:cs="Times New Roman"/>
          <w:sz w:val="24"/>
          <w:szCs w:val="24"/>
        </w:rPr>
      </w:pPr>
    </w:p>
    <w:p w:rsidR="00840560" w:rsidRDefault="00CA35A4" w:rsidP="00105A9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study disaggregated the complex interplay of factors that were responsible for producing these results.  It found that w</w:t>
      </w:r>
      <w:r w:rsidR="00E739E9" w:rsidRPr="00C83A63">
        <w:rPr>
          <w:rFonts w:ascii="Times New Roman" w:hAnsi="Times New Roman" w:cs="Times New Roman"/>
          <w:sz w:val="24"/>
          <w:szCs w:val="24"/>
        </w:rPr>
        <w:t>elfare recipients pay back to government most</w:t>
      </w:r>
      <w:r w:rsidR="00826165">
        <w:rPr>
          <w:rFonts w:ascii="Times New Roman" w:hAnsi="Times New Roman" w:cs="Times New Roman"/>
          <w:sz w:val="24"/>
          <w:szCs w:val="24"/>
        </w:rPr>
        <w:t xml:space="preserve"> of their employable earnings, </w:t>
      </w:r>
      <w:r w:rsidR="00E739E9" w:rsidRPr="00C83A63">
        <w:rPr>
          <w:rFonts w:ascii="Times New Roman" w:hAnsi="Times New Roman" w:cs="Times New Roman"/>
          <w:sz w:val="24"/>
          <w:szCs w:val="24"/>
        </w:rPr>
        <w:t>main</w:t>
      </w:r>
      <w:r>
        <w:rPr>
          <w:rFonts w:ascii="Times New Roman" w:hAnsi="Times New Roman" w:cs="Times New Roman"/>
          <w:sz w:val="24"/>
          <w:szCs w:val="24"/>
        </w:rPr>
        <w:t xml:space="preserve">ly through a mechanism known as the </w:t>
      </w:r>
      <w:r w:rsidR="008D497F">
        <w:rPr>
          <w:rFonts w:ascii="Times New Roman" w:hAnsi="Times New Roman" w:cs="Times New Roman"/>
          <w:sz w:val="24"/>
          <w:szCs w:val="24"/>
        </w:rPr>
        <w:t>‘</w:t>
      </w:r>
      <w:r w:rsidR="00124284">
        <w:rPr>
          <w:rFonts w:ascii="Times New Roman" w:hAnsi="Times New Roman" w:cs="Times New Roman"/>
          <w:sz w:val="24"/>
          <w:szCs w:val="24"/>
        </w:rPr>
        <w:t xml:space="preserve">welfare </w:t>
      </w:r>
      <w:proofErr w:type="spellStart"/>
      <w:r w:rsidR="00124284">
        <w:rPr>
          <w:rFonts w:ascii="Times New Roman" w:hAnsi="Times New Roman" w:cs="Times New Roman"/>
          <w:sz w:val="24"/>
          <w:szCs w:val="24"/>
        </w:rPr>
        <w:t>taxback</w:t>
      </w:r>
      <w:proofErr w:type="spellEnd"/>
      <w:r w:rsidR="008D497F">
        <w:rPr>
          <w:rFonts w:ascii="Times New Roman" w:hAnsi="Times New Roman" w:cs="Times New Roman"/>
          <w:sz w:val="24"/>
          <w:szCs w:val="24"/>
        </w:rPr>
        <w:t>’</w:t>
      </w:r>
      <w:r w:rsidR="00826165">
        <w:rPr>
          <w:rFonts w:ascii="Times New Roman" w:hAnsi="Times New Roman" w:cs="Times New Roman"/>
          <w:sz w:val="24"/>
          <w:szCs w:val="24"/>
        </w:rPr>
        <w:t xml:space="preserve"> – i.e., the amount by </w:t>
      </w:r>
      <w:r w:rsidR="00826165" w:rsidRPr="00CA1878">
        <w:rPr>
          <w:rFonts w:ascii="Times New Roman" w:hAnsi="Times New Roman" w:cs="Times New Roman"/>
          <w:sz w:val="24"/>
          <w:szCs w:val="24"/>
        </w:rPr>
        <w:t xml:space="preserve">which welfare benefits are reduced when recipients work for pay.  They lose one dollar of welfare assistance for </w:t>
      </w:r>
      <w:r w:rsidR="00826165">
        <w:rPr>
          <w:rFonts w:ascii="Times New Roman" w:hAnsi="Times New Roman" w:cs="Times New Roman"/>
          <w:sz w:val="24"/>
          <w:szCs w:val="24"/>
        </w:rPr>
        <w:t>every dollar of earnings above a designated amount</w:t>
      </w:r>
      <w:r w:rsidR="00007D81">
        <w:rPr>
          <w:rFonts w:ascii="Times New Roman" w:hAnsi="Times New Roman" w:cs="Times New Roman"/>
          <w:sz w:val="24"/>
          <w:szCs w:val="24"/>
        </w:rPr>
        <w:t xml:space="preserve"> or earnings exemption</w:t>
      </w:r>
      <w:r w:rsidR="00826165">
        <w:rPr>
          <w:rFonts w:ascii="Times New Roman" w:hAnsi="Times New Roman" w:cs="Times New Roman"/>
          <w:sz w:val="24"/>
          <w:szCs w:val="24"/>
        </w:rPr>
        <w:t>, which varies by province and t</w:t>
      </w:r>
      <w:r w:rsidR="00007D81">
        <w:rPr>
          <w:rFonts w:ascii="Times New Roman" w:hAnsi="Times New Roman" w:cs="Times New Roman"/>
          <w:sz w:val="24"/>
          <w:szCs w:val="24"/>
        </w:rPr>
        <w:t xml:space="preserve">erritory.  </w:t>
      </w:r>
    </w:p>
    <w:p w:rsidR="00CF624F" w:rsidRDefault="00CF624F" w:rsidP="00105A99">
      <w:pPr>
        <w:spacing w:after="0" w:line="240" w:lineRule="auto"/>
        <w:ind w:firstLine="720"/>
        <w:rPr>
          <w:rFonts w:ascii="Times New Roman" w:hAnsi="Times New Roman" w:cs="Times New Roman"/>
          <w:sz w:val="24"/>
          <w:szCs w:val="24"/>
        </w:rPr>
      </w:pPr>
    </w:p>
    <w:p w:rsidR="00057760" w:rsidRDefault="005D4D52" w:rsidP="00105A99">
      <w:pPr>
        <w:pStyle w:val="PlainText"/>
        <w:ind w:firstLine="720"/>
        <w:rPr>
          <w:rFonts w:ascii="Times New Roman" w:hAnsi="Times New Roman" w:cs="Times New Roman"/>
          <w:sz w:val="24"/>
          <w:szCs w:val="24"/>
        </w:rPr>
      </w:pPr>
      <w:r>
        <w:rPr>
          <w:rFonts w:ascii="Times New Roman" w:hAnsi="Times New Roman" w:cs="Times New Roman"/>
          <w:sz w:val="24"/>
          <w:szCs w:val="24"/>
        </w:rPr>
        <w:t>But the disposable income</w:t>
      </w:r>
      <w:r w:rsidR="00124284">
        <w:rPr>
          <w:rFonts w:ascii="Times New Roman" w:hAnsi="Times New Roman" w:cs="Times New Roman"/>
          <w:sz w:val="24"/>
          <w:szCs w:val="24"/>
        </w:rPr>
        <w:t xml:space="preserve"> </w:t>
      </w:r>
      <w:r>
        <w:rPr>
          <w:rFonts w:ascii="Times New Roman" w:hAnsi="Times New Roman" w:cs="Times New Roman"/>
          <w:sz w:val="24"/>
          <w:szCs w:val="24"/>
        </w:rPr>
        <w:t>of these house</w:t>
      </w:r>
      <w:r w:rsidR="0072686F">
        <w:rPr>
          <w:rFonts w:ascii="Times New Roman" w:hAnsi="Times New Roman" w:cs="Times New Roman"/>
          <w:sz w:val="24"/>
          <w:szCs w:val="24"/>
        </w:rPr>
        <w:t xml:space="preserve">holds </w:t>
      </w:r>
      <w:r w:rsidR="00124284">
        <w:rPr>
          <w:rFonts w:ascii="Times New Roman" w:hAnsi="Times New Roman" w:cs="Times New Roman"/>
          <w:sz w:val="24"/>
          <w:szCs w:val="24"/>
        </w:rPr>
        <w:t xml:space="preserve">also declined as a result of </w:t>
      </w:r>
      <w:r w:rsidR="00E739E9" w:rsidRPr="00C83A63">
        <w:rPr>
          <w:rFonts w:ascii="Times New Roman" w:hAnsi="Times New Roman" w:cs="Times New Roman"/>
          <w:sz w:val="24"/>
          <w:szCs w:val="24"/>
        </w:rPr>
        <w:t>i</w:t>
      </w:r>
      <w:r w:rsidR="00124284">
        <w:rPr>
          <w:rFonts w:ascii="Times New Roman" w:hAnsi="Times New Roman" w:cs="Times New Roman"/>
          <w:sz w:val="24"/>
          <w:szCs w:val="24"/>
        </w:rPr>
        <w:t xml:space="preserve">ncome and payroll taxes </w:t>
      </w:r>
      <w:r w:rsidR="00B13CE6">
        <w:rPr>
          <w:rFonts w:ascii="Times New Roman" w:hAnsi="Times New Roman" w:cs="Times New Roman"/>
          <w:sz w:val="24"/>
          <w:szCs w:val="24"/>
        </w:rPr>
        <w:t xml:space="preserve">that must be paid </w:t>
      </w:r>
      <w:r w:rsidR="00124284">
        <w:rPr>
          <w:rFonts w:ascii="Times New Roman" w:hAnsi="Times New Roman" w:cs="Times New Roman"/>
          <w:sz w:val="24"/>
          <w:szCs w:val="24"/>
        </w:rPr>
        <w:t>as well as a reduction in</w:t>
      </w:r>
      <w:r w:rsidR="00E739E9" w:rsidRPr="00C83A63">
        <w:rPr>
          <w:rFonts w:ascii="Times New Roman" w:hAnsi="Times New Roman" w:cs="Times New Roman"/>
          <w:sz w:val="24"/>
          <w:szCs w:val="24"/>
        </w:rPr>
        <w:t xml:space="preserve"> refundable </w:t>
      </w:r>
      <w:r w:rsidR="00007D81">
        <w:rPr>
          <w:rFonts w:ascii="Times New Roman" w:hAnsi="Times New Roman" w:cs="Times New Roman"/>
          <w:sz w:val="24"/>
          <w:szCs w:val="24"/>
        </w:rPr>
        <w:t xml:space="preserve">tax </w:t>
      </w:r>
      <w:r w:rsidR="00E739E9" w:rsidRPr="00C83A63">
        <w:rPr>
          <w:rFonts w:ascii="Times New Roman" w:hAnsi="Times New Roman" w:cs="Times New Roman"/>
          <w:sz w:val="24"/>
          <w:szCs w:val="24"/>
        </w:rPr>
        <w:t xml:space="preserve">credits.  </w:t>
      </w:r>
      <w:r w:rsidR="00057760">
        <w:rPr>
          <w:rFonts w:ascii="Times New Roman" w:hAnsi="Times New Roman" w:cs="Times New Roman"/>
          <w:sz w:val="24"/>
          <w:szCs w:val="24"/>
        </w:rPr>
        <w:t xml:space="preserve">Social </w:t>
      </w:r>
      <w:r w:rsidR="00057760" w:rsidRPr="008549AD">
        <w:rPr>
          <w:rFonts w:ascii="Times New Roman" w:hAnsi="Times New Roman" w:cs="Times New Roman"/>
          <w:sz w:val="24"/>
          <w:szCs w:val="24"/>
        </w:rPr>
        <w:t>assistance recipients who return to work must start paying inc</w:t>
      </w:r>
      <w:r w:rsidR="00057760">
        <w:rPr>
          <w:rFonts w:ascii="Times New Roman" w:hAnsi="Times New Roman" w:cs="Times New Roman"/>
          <w:sz w:val="24"/>
          <w:szCs w:val="24"/>
        </w:rPr>
        <w:t xml:space="preserve">ome tax on their earnings (the </w:t>
      </w:r>
      <w:r w:rsidR="00057760" w:rsidRPr="008549AD">
        <w:rPr>
          <w:rFonts w:ascii="Times New Roman" w:hAnsi="Times New Roman" w:cs="Times New Roman"/>
          <w:sz w:val="24"/>
          <w:szCs w:val="24"/>
        </w:rPr>
        <w:t>taxpaying threshold varies from one jurisdiction to a</w:t>
      </w:r>
      <w:r>
        <w:rPr>
          <w:rFonts w:ascii="Times New Roman" w:hAnsi="Times New Roman" w:cs="Times New Roman"/>
          <w:sz w:val="24"/>
          <w:szCs w:val="24"/>
        </w:rPr>
        <w:t>nother) along with payroll taxes in the form of</w:t>
      </w:r>
      <w:r w:rsidR="00057760" w:rsidRPr="008549AD">
        <w:rPr>
          <w:rFonts w:ascii="Times New Roman" w:hAnsi="Times New Roman" w:cs="Times New Roman"/>
          <w:sz w:val="24"/>
          <w:szCs w:val="24"/>
        </w:rPr>
        <w:t xml:space="preserve"> Employment Insurance </w:t>
      </w:r>
      <w:r>
        <w:rPr>
          <w:rFonts w:ascii="Times New Roman" w:hAnsi="Times New Roman" w:cs="Times New Roman"/>
          <w:sz w:val="24"/>
          <w:szCs w:val="24"/>
        </w:rPr>
        <w:t>premiums and Canada/Qué</w:t>
      </w:r>
      <w:r w:rsidR="00057760" w:rsidRPr="008549AD">
        <w:rPr>
          <w:rFonts w:ascii="Times New Roman" w:hAnsi="Times New Roman" w:cs="Times New Roman"/>
          <w:sz w:val="24"/>
          <w:szCs w:val="24"/>
        </w:rPr>
        <w:t>bec Pension Plan</w:t>
      </w:r>
      <w:r>
        <w:rPr>
          <w:rFonts w:ascii="Times New Roman" w:hAnsi="Times New Roman" w:cs="Times New Roman"/>
          <w:sz w:val="24"/>
          <w:szCs w:val="24"/>
        </w:rPr>
        <w:t xml:space="preserve"> contributions</w:t>
      </w:r>
      <w:r w:rsidR="00057760" w:rsidRPr="008549AD">
        <w:rPr>
          <w:rFonts w:ascii="Times New Roman" w:hAnsi="Times New Roman" w:cs="Times New Roman"/>
          <w:sz w:val="24"/>
          <w:szCs w:val="24"/>
        </w:rPr>
        <w:t xml:space="preserve">. </w:t>
      </w:r>
    </w:p>
    <w:p w:rsidR="00912B1B" w:rsidRPr="008549AD" w:rsidRDefault="00912B1B" w:rsidP="00105A99">
      <w:pPr>
        <w:pStyle w:val="PlainText"/>
        <w:ind w:firstLine="720"/>
        <w:rPr>
          <w:rFonts w:ascii="Times New Roman" w:hAnsi="Times New Roman" w:cs="Times New Roman"/>
          <w:sz w:val="24"/>
          <w:szCs w:val="24"/>
        </w:rPr>
      </w:pPr>
    </w:p>
    <w:p w:rsidR="008E79AB" w:rsidRDefault="001E3230" w:rsidP="00105A9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Finally, t</w:t>
      </w:r>
      <w:r w:rsidR="005D4D52">
        <w:rPr>
          <w:rFonts w:ascii="Times New Roman" w:hAnsi="Times New Roman" w:cs="Times New Roman"/>
          <w:sz w:val="24"/>
          <w:szCs w:val="24"/>
        </w:rPr>
        <w:t>hese households</w:t>
      </w:r>
      <w:r w:rsidR="008E79AB" w:rsidRPr="003C7E34">
        <w:rPr>
          <w:rFonts w:ascii="Times New Roman" w:hAnsi="Times New Roman" w:cs="Times New Roman"/>
          <w:sz w:val="24"/>
          <w:szCs w:val="24"/>
        </w:rPr>
        <w:t xml:space="preserve"> may face work-related expenses such</w:t>
      </w:r>
      <w:r>
        <w:rPr>
          <w:rFonts w:ascii="Times New Roman" w:hAnsi="Times New Roman" w:cs="Times New Roman"/>
          <w:sz w:val="24"/>
          <w:szCs w:val="24"/>
        </w:rPr>
        <w:t xml:space="preserve"> as clothing, transportation,</w:t>
      </w:r>
      <w:r w:rsidR="00AE558A">
        <w:rPr>
          <w:rFonts w:ascii="Times New Roman" w:hAnsi="Times New Roman" w:cs="Times New Roman"/>
          <w:sz w:val="24"/>
          <w:szCs w:val="24"/>
        </w:rPr>
        <w:t xml:space="preserve"> child care, </w:t>
      </w:r>
      <w:r>
        <w:rPr>
          <w:rFonts w:ascii="Times New Roman" w:hAnsi="Times New Roman" w:cs="Times New Roman"/>
          <w:sz w:val="24"/>
          <w:szCs w:val="24"/>
        </w:rPr>
        <w:t>tools and equipment</w:t>
      </w:r>
      <w:r w:rsidR="008E79AB" w:rsidRPr="003C7E34">
        <w:rPr>
          <w:rFonts w:ascii="Times New Roman" w:hAnsi="Times New Roman" w:cs="Times New Roman"/>
          <w:sz w:val="24"/>
          <w:szCs w:val="24"/>
        </w:rPr>
        <w:t>.</w:t>
      </w:r>
      <w:r w:rsidR="008E79AB">
        <w:rPr>
          <w:rFonts w:ascii="Times New Roman" w:hAnsi="Times New Roman" w:cs="Times New Roman"/>
          <w:sz w:val="24"/>
          <w:szCs w:val="24"/>
        </w:rPr>
        <w:t xml:space="preserve">  </w:t>
      </w:r>
      <w:r w:rsidR="00E739E9" w:rsidRPr="00C83A63">
        <w:rPr>
          <w:rFonts w:ascii="Times New Roman" w:hAnsi="Times New Roman" w:cs="Times New Roman"/>
          <w:sz w:val="24"/>
          <w:szCs w:val="24"/>
        </w:rPr>
        <w:t>For welfare recipients entering or re-entering the labour market, the</w:t>
      </w:r>
      <w:r w:rsidR="00007D81">
        <w:rPr>
          <w:rFonts w:ascii="Times New Roman" w:hAnsi="Times New Roman" w:cs="Times New Roman"/>
          <w:sz w:val="24"/>
          <w:szCs w:val="24"/>
        </w:rPr>
        <w:t>se multiple factors mean that the cost of working</w:t>
      </w:r>
      <w:r w:rsidR="00D273EE">
        <w:rPr>
          <w:rFonts w:ascii="Times New Roman" w:hAnsi="Times New Roman" w:cs="Times New Roman"/>
          <w:sz w:val="24"/>
          <w:szCs w:val="24"/>
        </w:rPr>
        <w:t xml:space="preserve"> can be</w:t>
      </w:r>
      <w:r w:rsidR="00E739E9" w:rsidRPr="00C83A63">
        <w:rPr>
          <w:rFonts w:ascii="Times New Roman" w:hAnsi="Times New Roman" w:cs="Times New Roman"/>
          <w:sz w:val="24"/>
          <w:szCs w:val="24"/>
        </w:rPr>
        <w:t xml:space="preserve"> very high.</w:t>
      </w:r>
    </w:p>
    <w:p w:rsidR="008E79AB" w:rsidRDefault="008E79AB" w:rsidP="00105A99">
      <w:pPr>
        <w:spacing w:after="0" w:line="240" w:lineRule="auto"/>
        <w:ind w:firstLine="720"/>
        <w:rPr>
          <w:rFonts w:ascii="Times New Roman" w:hAnsi="Times New Roman" w:cs="Times New Roman"/>
          <w:sz w:val="24"/>
          <w:szCs w:val="24"/>
        </w:rPr>
      </w:pPr>
    </w:p>
    <w:p w:rsidR="00C43BA3" w:rsidRDefault="00C43BA3" w:rsidP="00105A99">
      <w:pPr>
        <w:spacing w:after="0" w:line="240" w:lineRule="auto"/>
        <w:ind w:firstLine="720"/>
        <w:rPr>
          <w:rFonts w:ascii="Times New Roman" w:hAnsi="Times New Roman" w:cs="Times New Roman"/>
          <w:sz w:val="24"/>
          <w:szCs w:val="24"/>
        </w:rPr>
      </w:pPr>
      <w:r w:rsidRPr="00CA1878">
        <w:rPr>
          <w:rFonts w:ascii="Times New Roman" w:hAnsi="Times New Roman" w:cs="Times New Roman"/>
          <w:sz w:val="24"/>
          <w:szCs w:val="24"/>
        </w:rPr>
        <w:t>Indirect taxes refer to the amount of government benefits that welfare recipients lose by vi</w:t>
      </w:r>
      <w:r w:rsidR="00007D81">
        <w:rPr>
          <w:rFonts w:ascii="Times New Roman" w:hAnsi="Times New Roman" w:cs="Times New Roman"/>
          <w:sz w:val="24"/>
          <w:szCs w:val="24"/>
        </w:rPr>
        <w:t xml:space="preserve">rtue of their increased </w:t>
      </w:r>
      <w:r w:rsidRPr="00CA1878">
        <w:rPr>
          <w:rFonts w:ascii="Times New Roman" w:hAnsi="Times New Roman" w:cs="Times New Roman"/>
          <w:sz w:val="24"/>
          <w:szCs w:val="24"/>
        </w:rPr>
        <w:t>income through paid work.  The value of th</w:t>
      </w:r>
      <w:r w:rsidR="00CD4AE8">
        <w:rPr>
          <w:rFonts w:ascii="Times New Roman" w:hAnsi="Times New Roman" w:cs="Times New Roman"/>
          <w:sz w:val="24"/>
          <w:szCs w:val="24"/>
        </w:rPr>
        <w:t>e federal Canada Child Benefit</w:t>
      </w:r>
      <w:r w:rsidRPr="00CA1878">
        <w:rPr>
          <w:rFonts w:ascii="Times New Roman" w:hAnsi="Times New Roman" w:cs="Times New Roman"/>
          <w:sz w:val="24"/>
          <w:szCs w:val="24"/>
        </w:rPr>
        <w:t xml:space="preserve"> and </w:t>
      </w:r>
      <w:r w:rsidR="00CD4AE8">
        <w:rPr>
          <w:rFonts w:ascii="Times New Roman" w:hAnsi="Times New Roman" w:cs="Times New Roman"/>
          <w:sz w:val="24"/>
          <w:szCs w:val="24"/>
        </w:rPr>
        <w:t xml:space="preserve">the refundable </w:t>
      </w:r>
      <w:r w:rsidRPr="00CA1878">
        <w:rPr>
          <w:rFonts w:ascii="Times New Roman" w:hAnsi="Times New Roman" w:cs="Times New Roman"/>
          <w:sz w:val="24"/>
          <w:szCs w:val="24"/>
        </w:rPr>
        <w:t xml:space="preserve">GST credit, for example, is determined by net income.  The higher the </w:t>
      </w:r>
      <w:r w:rsidR="00007D81">
        <w:rPr>
          <w:rFonts w:ascii="Times New Roman" w:hAnsi="Times New Roman" w:cs="Times New Roman"/>
          <w:sz w:val="24"/>
          <w:szCs w:val="24"/>
        </w:rPr>
        <w:t xml:space="preserve">net </w:t>
      </w:r>
      <w:r w:rsidRPr="00CA1878">
        <w:rPr>
          <w:rFonts w:ascii="Times New Roman" w:hAnsi="Times New Roman" w:cs="Times New Roman"/>
          <w:sz w:val="24"/>
          <w:szCs w:val="24"/>
        </w:rPr>
        <w:t xml:space="preserve">income of the household, the </w:t>
      </w:r>
      <w:r w:rsidR="00CD4AE8">
        <w:rPr>
          <w:rFonts w:ascii="Times New Roman" w:hAnsi="Times New Roman" w:cs="Times New Roman"/>
          <w:sz w:val="24"/>
          <w:szCs w:val="24"/>
        </w:rPr>
        <w:t>lower the value of these measures</w:t>
      </w:r>
      <w:r w:rsidRPr="00CA1878">
        <w:rPr>
          <w:rFonts w:ascii="Times New Roman" w:hAnsi="Times New Roman" w:cs="Times New Roman"/>
          <w:sz w:val="24"/>
          <w:szCs w:val="24"/>
        </w:rPr>
        <w:t>.  Beyond a certain level of income, households no longer are eligible for these credits</w:t>
      </w:r>
      <w:r w:rsidR="00007D81">
        <w:rPr>
          <w:rFonts w:ascii="Times New Roman" w:hAnsi="Times New Roman" w:cs="Times New Roman"/>
          <w:sz w:val="24"/>
          <w:szCs w:val="24"/>
        </w:rPr>
        <w:t xml:space="preserve">.  The same holds true for provinces </w:t>
      </w:r>
      <w:r w:rsidR="008C14E8">
        <w:rPr>
          <w:rFonts w:ascii="Times New Roman" w:hAnsi="Times New Roman" w:cs="Times New Roman"/>
          <w:sz w:val="24"/>
          <w:szCs w:val="24"/>
        </w:rPr>
        <w:t xml:space="preserve">and territories </w:t>
      </w:r>
      <w:r w:rsidR="00007D81">
        <w:rPr>
          <w:rFonts w:ascii="Times New Roman" w:hAnsi="Times New Roman" w:cs="Times New Roman"/>
          <w:sz w:val="24"/>
          <w:szCs w:val="24"/>
        </w:rPr>
        <w:t>that</w:t>
      </w:r>
      <w:r w:rsidRPr="00CA1878">
        <w:rPr>
          <w:rFonts w:ascii="Times New Roman" w:hAnsi="Times New Roman" w:cs="Times New Roman"/>
          <w:sz w:val="24"/>
          <w:szCs w:val="24"/>
        </w:rPr>
        <w:t xml:space="preserve"> provide refundable tax credits – such as the Ontario sales and property tax credits</w:t>
      </w:r>
      <w:r w:rsidR="00AE558A">
        <w:rPr>
          <w:rFonts w:ascii="Times New Roman" w:hAnsi="Times New Roman" w:cs="Times New Roman"/>
          <w:sz w:val="24"/>
          <w:szCs w:val="24"/>
        </w:rPr>
        <w:t>, which are now part of the Ontario Trillium Benefit</w:t>
      </w:r>
      <w:r w:rsidRPr="00CA1878">
        <w:rPr>
          <w:rFonts w:ascii="Times New Roman" w:hAnsi="Times New Roman" w:cs="Times New Roman"/>
          <w:sz w:val="24"/>
          <w:szCs w:val="24"/>
        </w:rPr>
        <w:t>.</w:t>
      </w:r>
    </w:p>
    <w:p w:rsidR="00C43BA3" w:rsidRPr="00CA1878" w:rsidRDefault="00C43BA3" w:rsidP="00105A99">
      <w:pPr>
        <w:spacing w:after="0" w:line="240" w:lineRule="auto"/>
        <w:ind w:firstLine="720"/>
        <w:rPr>
          <w:rFonts w:ascii="Times New Roman" w:hAnsi="Times New Roman" w:cs="Times New Roman"/>
          <w:sz w:val="24"/>
          <w:szCs w:val="24"/>
        </w:rPr>
      </w:pPr>
    </w:p>
    <w:p w:rsidR="00F50632" w:rsidRPr="003C7E34" w:rsidRDefault="00057760" w:rsidP="00105A99">
      <w:pPr>
        <w:pStyle w:val="PlainText"/>
        <w:ind w:firstLine="720"/>
        <w:rPr>
          <w:rFonts w:ascii="Times New Roman" w:hAnsi="Times New Roman" w:cs="Times New Roman"/>
          <w:sz w:val="24"/>
          <w:szCs w:val="24"/>
        </w:rPr>
      </w:pPr>
      <w:r w:rsidRPr="008549AD">
        <w:rPr>
          <w:rFonts w:ascii="Times New Roman" w:hAnsi="Times New Roman" w:cs="Times New Roman"/>
          <w:sz w:val="24"/>
          <w:szCs w:val="24"/>
        </w:rPr>
        <w:t>The welfare system’s provi</w:t>
      </w:r>
      <w:r w:rsidR="00F3184E">
        <w:rPr>
          <w:rFonts w:ascii="Times New Roman" w:hAnsi="Times New Roman" w:cs="Times New Roman"/>
          <w:sz w:val="24"/>
          <w:szCs w:val="24"/>
        </w:rPr>
        <w:t xml:space="preserve">sion of labour market supports </w:t>
      </w:r>
      <w:r w:rsidR="00AE558A">
        <w:rPr>
          <w:rFonts w:ascii="Times New Roman" w:hAnsi="Times New Roman" w:cs="Times New Roman"/>
          <w:sz w:val="24"/>
          <w:szCs w:val="24"/>
        </w:rPr>
        <w:t xml:space="preserve">– </w:t>
      </w:r>
      <w:r w:rsidRPr="008549AD">
        <w:rPr>
          <w:rFonts w:ascii="Times New Roman" w:hAnsi="Times New Roman" w:cs="Times New Roman"/>
          <w:sz w:val="24"/>
          <w:szCs w:val="24"/>
        </w:rPr>
        <w:t xml:space="preserve">such as affordable child care, assistance with the cost of employment-related expenses, </w:t>
      </w:r>
      <w:r w:rsidR="00FF773D">
        <w:rPr>
          <w:rFonts w:ascii="Times New Roman" w:hAnsi="Times New Roman" w:cs="Times New Roman"/>
          <w:sz w:val="24"/>
          <w:szCs w:val="24"/>
        </w:rPr>
        <w:t xml:space="preserve">and </w:t>
      </w:r>
      <w:r w:rsidRPr="008549AD">
        <w:rPr>
          <w:rFonts w:ascii="Times New Roman" w:hAnsi="Times New Roman" w:cs="Times New Roman"/>
          <w:sz w:val="24"/>
          <w:szCs w:val="24"/>
        </w:rPr>
        <w:t>educational and trai</w:t>
      </w:r>
      <w:r w:rsidR="00F3184E">
        <w:rPr>
          <w:rFonts w:ascii="Times New Roman" w:hAnsi="Times New Roman" w:cs="Times New Roman"/>
          <w:sz w:val="24"/>
          <w:szCs w:val="24"/>
        </w:rPr>
        <w:t xml:space="preserve">ning opportunities − </w:t>
      </w:r>
      <w:r w:rsidRPr="008549AD">
        <w:rPr>
          <w:rFonts w:ascii="Times New Roman" w:hAnsi="Times New Roman" w:cs="Times New Roman"/>
          <w:sz w:val="24"/>
          <w:szCs w:val="24"/>
        </w:rPr>
        <w:t>adds to the height of the welfare wall and makes it difficult f</w:t>
      </w:r>
      <w:r w:rsidR="00007D81">
        <w:rPr>
          <w:rFonts w:ascii="Times New Roman" w:hAnsi="Times New Roman" w:cs="Times New Roman"/>
          <w:sz w:val="24"/>
          <w:szCs w:val="24"/>
        </w:rPr>
        <w:t xml:space="preserve">or many recipients to leave or </w:t>
      </w:r>
      <w:r w:rsidRPr="008549AD">
        <w:rPr>
          <w:rFonts w:ascii="Times New Roman" w:hAnsi="Times New Roman" w:cs="Times New Roman"/>
          <w:sz w:val="24"/>
          <w:szCs w:val="24"/>
        </w:rPr>
        <w:t xml:space="preserve">stay off </w:t>
      </w:r>
      <w:r w:rsidR="00007D81">
        <w:rPr>
          <w:rFonts w:ascii="Times New Roman" w:hAnsi="Times New Roman" w:cs="Times New Roman"/>
          <w:sz w:val="24"/>
          <w:szCs w:val="24"/>
        </w:rPr>
        <w:t xml:space="preserve">social </w:t>
      </w:r>
      <w:r w:rsidR="00771273">
        <w:rPr>
          <w:rFonts w:ascii="Times New Roman" w:hAnsi="Times New Roman" w:cs="Times New Roman"/>
          <w:sz w:val="24"/>
          <w:szCs w:val="24"/>
        </w:rPr>
        <w:t xml:space="preserve">assistance.  </w:t>
      </w:r>
      <w:r w:rsidR="00F50632" w:rsidRPr="003C7E34">
        <w:rPr>
          <w:rFonts w:ascii="Times New Roman" w:hAnsi="Times New Roman" w:cs="Times New Roman"/>
          <w:sz w:val="24"/>
          <w:szCs w:val="24"/>
        </w:rPr>
        <w:t>Another disincentive to work is the potential loss of ‘income-in-kind</w:t>
      </w:r>
      <w:r w:rsidR="00F3184E">
        <w:rPr>
          <w:rFonts w:ascii="Times New Roman" w:hAnsi="Times New Roman" w:cs="Times New Roman"/>
          <w:sz w:val="24"/>
          <w:szCs w:val="24"/>
        </w:rPr>
        <w:t>,</w:t>
      </w:r>
      <w:r w:rsidR="00F50632" w:rsidRPr="003C7E34">
        <w:rPr>
          <w:rFonts w:ascii="Times New Roman" w:hAnsi="Times New Roman" w:cs="Times New Roman"/>
          <w:sz w:val="24"/>
          <w:szCs w:val="24"/>
        </w:rPr>
        <w:t>’ such as supplementary health and dental benefits</w:t>
      </w:r>
      <w:r w:rsidR="00771273">
        <w:rPr>
          <w:rFonts w:ascii="Times New Roman" w:hAnsi="Times New Roman" w:cs="Times New Roman"/>
          <w:sz w:val="24"/>
          <w:szCs w:val="24"/>
        </w:rPr>
        <w:t xml:space="preserve">. </w:t>
      </w:r>
    </w:p>
    <w:p w:rsidR="00F50632" w:rsidRPr="003C7E34" w:rsidRDefault="00F50632" w:rsidP="00105A99">
      <w:pPr>
        <w:spacing w:after="0" w:line="240" w:lineRule="auto"/>
        <w:ind w:firstLine="720"/>
        <w:rPr>
          <w:rFonts w:ascii="Times New Roman" w:hAnsi="Times New Roman" w:cs="Times New Roman"/>
          <w:sz w:val="24"/>
          <w:szCs w:val="24"/>
        </w:rPr>
      </w:pPr>
    </w:p>
    <w:p w:rsidR="00F50632" w:rsidRDefault="00CF624F" w:rsidP="00105A9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T</w:t>
      </w:r>
      <w:r w:rsidR="00567610">
        <w:rPr>
          <w:rFonts w:ascii="Times New Roman" w:hAnsi="Times New Roman" w:cs="Times New Roman"/>
          <w:sz w:val="24"/>
          <w:szCs w:val="24"/>
        </w:rPr>
        <w:t xml:space="preserve">he </w:t>
      </w:r>
      <w:r w:rsidR="00F3184E">
        <w:rPr>
          <w:rFonts w:ascii="Times New Roman" w:hAnsi="Times New Roman" w:cs="Times New Roman"/>
          <w:sz w:val="24"/>
          <w:szCs w:val="24"/>
        </w:rPr>
        <w:t>Caledon Institute coined the</w:t>
      </w:r>
      <w:r w:rsidR="00B90BB7">
        <w:rPr>
          <w:rFonts w:ascii="Times New Roman" w:hAnsi="Times New Roman" w:cs="Times New Roman"/>
          <w:sz w:val="24"/>
          <w:szCs w:val="24"/>
        </w:rPr>
        <w:t xml:space="preserve"> </w:t>
      </w:r>
      <w:r w:rsidR="00567610">
        <w:rPr>
          <w:rFonts w:ascii="Times New Roman" w:hAnsi="Times New Roman" w:cs="Times New Roman"/>
          <w:sz w:val="24"/>
          <w:szCs w:val="24"/>
        </w:rPr>
        <w:t>term ‘welfare wall’</w:t>
      </w:r>
      <w:r>
        <w:rPr>
          <w:rFonts w:ascii="Times New Roman" w:hAnsi="Times New Roman" w:cs="Times New Roman"/>
          <w:sz w:val="24"/>
          <w:szCs w:val="24"/>
        </w:rPr>
        <w:t xml:space="preserve"> </w:t>
      </w:r>
      <w:r w:rsidR="00C43BA3">
        <w:rPr>
          <w:rFonts w:ascii="Times New Roman" w:hAnsi="Times New Roman" w:cs="Times New Roman"/>
          <w:sz w:val="24"/>
          <w:szCs w:val="24"/>
        </w:rPr>
        <w:t>to</w:t>
      </w:r>
      <w:r w:rsidR="00007D81">
        <w:rPr>
          <w:rFonts w:ascii="Times New Roman" w:hAnsi="Times New Roman" w:cs="Times New Roman"/>
          <w:sz w:val="24"/>
          <w:szCs w:val="24"/>
        </w:rPr>
        <w:t xml:space="preserve"> represent this multifaceted dynamic</w:t>
      </w:r>
      <w:r w:rsidR="00C43BA3">
        <w:rPr>
          <w:rFonts w:ascii="Times New Roman" w:hAnsi="Times New Roman" w:cs="Times New Roman"/>
          <w:sz w:val="24"/>
          <w:szCs w:val="24"/>
        </w:rPr>
        <w:t xml:space="preserve"> </w:t>
      </w:r>
      <w:r w:rsidR="00743384">
        <w:rPr>
          <w:rFonts w:ascii="Times New Roman" w:hAnsi="Times New Roman" w:cs="Times New Roman"/>
          <w:sz w:val="24"/>
          <w:szCs w:val="24"/>
        </w:rPr>
        <w:t>because all the graphs of the</w:t>
      </w:r>
      <w:r w:rsidR="00F50632" w:rsidRPr="003C7E34">
        <w:rPr>
          <w:rFonts w:ascii="Times New Roman" w:hAnsi="Times New Roman" w:cs="Times New Roman"/>
          <w:sz w:val="24"/>
          <w:szCs w:val="24"/>
        </w:rPr>
        <w:t xml:space="preserve"> interaction between </w:t>
      </w:r>
      <w:r w:rsidR="00007D81">
        <w:rPr>
          <w:rFonts w:ascii="Times New Roman" w:hAnsi="Times New Roman" w:cs="Times New Roman"/>
          <w:sz w:val="24"/>
          <w:szCs w:val="24"/>
        </w:rPr>
        <w:t xml:space="preserve">the welfare and </w:t>
      </w:r>
      <w:r w:rsidR="00F50632" w:rsidRPr="003C7E34">
        <w:rPr>
          <w:rFonts w:ascii="Times New Roman" w:hAnsi="Times New Roman" w:cs="Times New Roman"/>
          <w:sz w:val="24"/>
          <w:szCs w:val="24"/>
        </w:rPr>
        <w:t xml:space="preserve">income tax </w:t>
      </w:r>
      <w:r w:rsidR="00007D81">
        <w:rPr>
          <w:rFonts w:ascii="Times New Roman" w:hAnsi="Times New Roman" w:cs="Times New Roman"/>
          <w:sz w:val="24"/>
          <w:szCs w:val="24"/>
        </w:rPr>
        <w:t xml:space="preserve">systems </w:t>
      </w:r>
      <w:r w:rsidR="00F50632" w:rsidRPr="003C7E34">
        <w:rPr>
          <w:rFonts w:ascii="Times New Roman" w:hAnsi="Times New Roman" w:cs="Times New Roman"/>
          <w:sz w:val="24"/>
          <w:szCs w:val="24"/>
        </w:rPr>
        <w:t xml:space="preserve">came out looking like a wall over which it would be almost impossible to climb. </w:t>
      </w:r>
      <w:r w:rsidR="00567610">
        <w:rPr>
          <w:rFonts w:ascii="Times New Roman" w:hAnsi="Times New Roman" w:cs="Times New Roman"/>
          <w:sz w:val="24"/>
          <w:szCs w:val="24"/>
        </w:rPr>
        <w:t xml:space="preserve"> </w:t>
      </w:r>
      <w:r w:rsidR="00AE558A">
        <w:rPr>
          <w:rFonts w:ascii="Times New Roman" w:hAnsi="Times New Roman" w:cs="Times New Roman"/>
          <w:sz w:val="24"/>
          <w:szCs w:val="24"/>
        </w:rPr>
        <w:t xml:space="preserve">The expression </w:t>
      </w:r>
      <w:r w:rsidR="00007D81">
        <w:rPr>
          <w:rFonts w:ascii="Times New Roman" w:hAnsi="Times New Roman" w:cs="Times New Roman"/>
          <w:sz w:val="24"/>
          <w:szCs w:val="24"/>
        </w:rPr>
        <w:t>w</w:t>
      </w:r>
      <w:r>
        <w:rPr>
          <w:rFonts w:ascii="Times New Roman" w:hAnsi="Times New Roman" w:cs="Times New Roman"/>
          <w:sz w:val="24"/>
          <w:szCs w:val="24"/>
        </w:rPr>
        <w:t xml:space="preserve">elfare wall </w:t>
      </w:r>
      <w:r w:rsidR="008D497F">
        <w:rPr>
          <w:rFonts w:ascii="Times New Roman" w:hAnsi="Times New Roman" w:cs="Times New Roman"/>
          <w:sz w:val="24"/>
          <w:szCs w:val="24"/>
        </w:rPr>
        <w:t xml:space="preserve">subsequently </w:t>
      </w:r>
      <w:r>
        <w:rPr>
          <w:rFonts w:ascii="Times New Roman" w:hAnsi="Times New Roman" w:cs="Times New Roman"/>
          <w:sz w:val="24"/>
          <w:szCs w:val="24"/>
        </w:rPr>
        <w:t>became</w:t>
      </w:r>
      <w:r w:rsidR="00124284">
        <w:rPr>
          <w:rFonts w:ascii="Times New Roman" w:hAnsi="Times New Roman" w:cs="Times New Roman"/>
          <w:sz w:val="24"/>
          <w:szCs w:val="24"/>
        </w:rPr>
        <w:t xml:space="preserve"> shorthand for the </w:t>
      </w:r>
      <w:r w:rsidR="00007D81">
        <w:rPr>
          <w:rFonts w:ascii="Times New Roman" w:hAnsi="Times New Roman" w:cs="Times New Roman"/>
          <w:sz w:val="24"/>
          <w:szCs w:val="24"/>
        </w:rPr>
        <w:t>fact that most</w:t>
      </w:r>
      <w:r w:rsidR="00C43BA3">
        <w:rPr>
          <w:rFonts w:ascii="Times New Roman" w:hAnsi="Times New Roman" w:cs="Times New Roman"/>
          <w:sz w:val="24"/>
          <w:szCs w:val="24"/>
        </w:rPr>
        <w:t xml:space="preserve"> recipients </w:t>
      </w:r>
      <w:r w:rsidR="00F50632" w:rsidRPr="003C7E34">
        <w:rPr>
          <w:rFonts w:ascii="Times New Roman" w:hAnsi="Times New Roman" w:cs="Times New Roman"/>
          <w:sz w:val="24"/>
          <w:szCs w:val="24"/>
        </w:rPr>
        <w:t xml:space="preserve">end up worse off financially if they leave social assistance for the </w:t>
      </w:r>
      <w:r w:rsidR="00771273">
        <w:rPr>
          <w:rFonts w:ascii="Times New Roman" w:hAnsi="Times New Roman" w:cs="Times New Roman"/>
          <w:sz w:val="24"/>
          <w:szCs w:val="24"/>
        </w:rPr>
        <w:t xml:space="preserve">paid </w:t>
      </w:r>
      <w:r w:rsidR="00F50632" w:rsidRPr="003C7E34">
        <w:rPr>
          <w:rFonts w:ascii="Times New Roman" w:hAnsi="Times New Roman" w:cs="Times New Roman"/>
          <w:sz w:val="24"/>
          <w:szCs w:val="24"/>
        </w:rPr>
        <w:t>workforce.</w:t>
      </w:r>
    </w:p>
    <w:p w:rsidR="00C43BA3" w:rsidRPr="00CA1878" w:rsidRDefault="00C43BA3" w:rsidP="00C43BA3">
      <w:pPr>
        <w:spacing w:after="0" w:line="240" w:lineRule="auto"/>
        <w:rPr>
          <w:rFonts w:ascii="Times New Roman" w:hAnsi="Times New Roman" w:cs="Times New Roman"/>
          <w:sz w:val="24"/>
          <w:szCs w:val="24"/>
        </w:rPr>
      </w:pPr>
    </w:p>
    <w:p w:rsidR="00E65D4A" w:rsidRPr="00105A99" w:rsidRDefault="00E65D4A" w:rsidP="00E65D4A">
      <w:pPr>
        <w:spacing w:after="0" w:line="240" w:lineRule="auto"/>
        <w:rPr>
          <w:rFonts w:ascii="Times New Roman" w:hAnsi="Times New Roman" w:cs="Times New Roman"/>
          <w:sz w:val="24"/>
          <w:szCs w:val="24"/>
        </w:rPr>
      </w:pPr>
    </w:p>
    <w:p w:rsidR="00E65D4A" w:rsidRDefault="00105A99" w:rsidP="00E65D4A">
      <w:pPr>
        <w:spacing w:after="0" w:line="240" w:lineRule="auto"/>
        <w:rPr>
          <w:rFonts w:ascii="Times New Roman" w:hAnsi="Times New Roman" w:cs="Times New Roman"/>
          <w:caps/>
          <w:color w:val="645256"/>
          <w:sz w:val="24"/>
          <w:szCs w:val="24"/>
          <w:lang w:val="en-US"/>
        </w:rPr>
      </w:pPr>
      <w:r>
        <w:rPr>
          <w:rFonts w:ascii="Times New Roman" w:hAnsi="Times New Roman" w:cs="Times New Roman"/>
          <w:caps/>
          <w:color w:val="645256"/>
          <w:sz w:val="24"/>
          <w:szCs w:val="24"/>
          <w:lang w:val="en-US"/>
        </w:rPr>
        <w:t>removing the bricks in the welfare wall</w:t>
      </w:r>
    </w:p>
    <w:p w:rsidR="00105A99" w:rsidRDefault="00105A99" w:rsidP="00E65D4A">
      <w:pPr>
        <w:spacing w:after="0" w:line="240" w:lineRule="auto"/>
        <w:rPr>
          <w:rFonts w:ascii="Times New Roman" w:hAnsi="Times New Roman" w:cs="Times New Roman"/>
          <w:caps/>
          <w:color w:val="645256"/>
          <w:sz w:val="24"/>
          <w:szCs w:val="24"/>
          <w:lang w:val="en-US"/>
        </w:rPr>
      </w:pPr>
    </w:p>
    <w:p w:rsidR="00CF624F" w:rsidRDefault="00007D81" w:rsidP="00105A9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Despite the fact that the</w:t>
      </w:r>
      <w:r w:rsidR="00C43BA3">
        <w:rPr>
          <w:rFonts w:ascii="Times New Roman" w:hAnsi="Times New Roman" w:cs="Times New Roman"/>
          <w:sz w:val="24"/>
          <w:szCs w:val="24"/>
        </w:rPr>
        <w:t xml:space="preserve"> study </w:t>
      </w:r>
      <w:r w:rsidR="00D7565F">
        <w:rPr>
          <w:rFonts w:ascii="Times New Roman" w:hAnsi="Times New Roman" w:cs="Times New Roman"/>
          <w:sz w:val="24"/>
          <w:szCs w:val="24"/>
        </w:rPr>
        <w:t xml:space="preserve">was </w:t>
      </w:r>
      <w:r w:rsidR="00C43BA3">
        <w:rPr>
          <w:rFonts w:ascii="Times New Roman" w:hAnsi="Times New Roman" w:cs="Times New Roman"/>
          <w:sz w:val="24"/>
          <w:szCs w:val="24"/>
        </w:rPr>
        <w:t xml:space="preserve">undertaken on behalf of the Ontario Fair Tax Commission, </w:t>
      </w:r>
      <w:r w:rsidR="00D7565F">
        <w:rPr>
          <w:rFonts w:ascii="Times New Roman" w:hAnsi="Times New Roman" w:cs="Times New Roman"/>
          <w:sz w:val="24"/>
          <w:szCs w:val="24"/>
        </w:rPr>
        <w:t>it concluded that t</w:t>
      </w:r>
      <w:r w:rsidR="00057760">
        <w:rPr>
          <w:rFonts w:ascii="Times New Roman" w:hAnsi="Times New Roman" w:cs="Times New Roman"/>
          <w:sz w:val="24"/>
          <w:szCs w:val="24"/>
        </w:rPr>
        <w:t>h</w:t>
      </w:r>
      <w:r w:rsidR="00D7565F">
        <w:rPr>
          <w:rFonts w:ascii="Times New Roman" w:hAnsi="Times New Roman" w:cs="Times New Roman"/>
          <w:sz w:val="24"/>
          <w:szCs w:val="24"/>
        </w:rPr>
        <w:t xml:space="preserve">e </w:t>
      </w:r>
      <w:r w:rsidR="00A0221B">
        <w:rPr>
          <w:rFonts w:ascii="Times New Roman" w:hAnsi="Times New Roman" w:cs="Times New Roman"/>
          <w:sz w:val="24"/>
          <w:szCs w:val="24"/>
        </w:rPr>
        <w:t xml:space="preserve">welfare wall </w:t>
      </w:r>
      <w:r w:rsidR="00D7565F">
        <w:rPr>
          <w:rFonts w:ascii="Times New Roman" w:hAnsi="Times New Roman" w:cs="Times New Roman"/>
          <w:sz w:val="24"/>
          <w:szCs w:val="24"/>
        </w:rPr>
        <w:t>proble</w:t>
      </w:r>
      <w:r w:rsidR="00CF624F">
        <w:rPr>
          <w:rFonts w:ascii="Times New Roman" w:hAnsi="Times New Roman" w:cs="Times New Roman"/>
          <w:sz w:val="24"/>
          <w:szCs w:val="24"/>
        </w:rPr>
        <w:t xml:space="preserve">m would not be </w:t>
      </w:r>
      <w:r w:rsidR="008D497F">
        <w:rPr>
          <w:rFonts w:ascii="Times New Roman" w:hAnsi="Times New Roman" w:cs="Times New Roman"/>
          <w:sz w:val="24"/>
          <w:szCs w:val="24"/>
        </w:rPr>
        <w:t xml:space="preserve">most effectively tackled </w:t>
      </w:r>
      <w:r>
        <w:rPr>
          <w:rFonts w:ascii="Times New Roman" w:hAnsi="Times New Roman" w:cs="Times New Roman"/>
          <w:sz w:val="24"/>
          <w:szCs w:val="24"/>
        </w:rPr>
        <w:t xml:space="preserve">just </w:t>
      </w:r>
      <w:r w:rsidR="00D7565F">
        <w:rPr>
          <w:rFonts w:ascii="Times New Roman" w:hAnsi="Times New Roman" w:cs="Times New Roman"/>
          <w:sz w:val="24"/>
          <w:szCs w:val="24"/>
        </w:rPr>
        <w:t xml:space="preserve">through tax changes.  </w:t>
      </w:r>
      <w:r w:rsidR="00057760">
        <w:rPr>
          <w:rFonts w:ascii="Times New Roman" w:hAnsi="Times New Roman" w:cs="Times New Roman"/>
          <w:sz w:val="24"/>
          <w:szCs w:val="24"/>
        </w:rPr>
        <w:t>M</w:t>
      </w:r>
      <w:r>
        <w:rPr>
          <w:rFonts w:ascii="Times New Roman" w:hAnsi="Times New Roman" w:cs="Times New Roman"/>
          <w:sz w:val="24"/>
          <w:szCs w:val="24"/>
        </w:rPr>
        <w:t>ajor reforms to welfare</w:t>
      </w:r>
      <w:r w:rsidR="00A0221B">
        <w:rPr>
          <w:rFonts w:ascii="Times New Roman" w:hAnsi="Times New Roman" w:cs="Times New Roman"/>
          <w:sz w:val="24"/>
          <w:szCs w:val="24"/>
        </w:rPr>
        <w:t>,</w:t>
      </w:r>
      <w:r w:rsidR="00C43BA3">
        <w:rPr>
          <w:rFonts w:ascii="Times New Roman" w:hAnsi="Times New Roman" w:cs="Times New Roman"/>
          <w:sz w:val="24"/>
          <w:szCs w:val="24"/>
        </w:rPr>
        <w:t xml:space="preserve"> </w:t>
      </w:r>
      <w:r>
        <w:rPr>
          <w:rFonts w:ascii="Times New Roman" w:hAnsi="Times New Roman" w:cs="Times New Roman"/>
          <w:sz w:val="24"/>
          <w:szCs w:val="24"/>
        </w:rPr>
        <w:t>rather than</w:t>
      </w:r>
      <w:r w:rsidR="00F50632" w:rsidRPr="00C83A63">
        <w:rPr>
          <w:rFonts w:ascii="Times New Roman" w:hAnsi="Times New Roman" w:cs="Times New Roman"/>
          <w:sz w:val="24"/>
          <w:szCs w:val="24"/>
        </w:rPr>
        <w:t xml:space="preserve"> </w:t>
      </w:r>
      <w:r w:rsidR="009773F9">
        <w:rPr>
          <w:rFonts w:ascii="Times New Roman" w:hAnsi="Times New Roman" w:cs="Times New Roman"/>
          <w:sz w:val="24"/>
          <w:szCs w:val="24"/>
        </w:rPr>
        <w:t xml:space="preserve">income </w:t>
      </w:r>
      <w:r w:rsidR="00A0221B">
        <w:rPr>
          <w:rFonts w:ascii="Times New Roman" w:hAnsi="Times New Roman" w:cs="Times New Roman"/>
          <w:sz w:val="24"/>
          <w:szCs w:val="24"/>
        </w:rPr>
        <w:t>tax,</w:t>
      </w:r>
      <w:r w:rsidR="00F50632" w:rsidRPr="00C83A63">
        <w:rPr>
          <w:rFonts w:ascii="Times New Roman" w:hAnsi="Times New Roman" w:cs="Times New Roman"/>
          <w:sz w:val="24"/>
          <w:szCs w:val="24"/>
        </w:rPr>
        <w:t xml:space="preserve"> would generate the largest increase in the disposable income of welfare recipients who </w:t>
      </w:r>
      <w:r>
        <w:rPr>
          <w:rFonts w:ascii="Times New Roman" w:hAnsi="Times New Roman" w:cs="Times New Roman"/>
          <w:sz w:val="24"/>
          <w:szCs w:val="24"/>
        </w:rPr>
        <w:t>have some employment earnings.  The</w:t>
      </w:r>
      <w:r w:rsidR="00F50632" w:rsidRPr="00C83A63">
        <w:rPr>
          <w:rFonts w:ascii="Times New Roman" w:hAnsi="Times New Roman" w:cs="Times New Roman"/>
          <w:sz w:val="24"/>
          <w:szCs w:val="24"/>
        </w:rPr>
        <w:t xml:space="preserve"> wel</w:t>
      </w:r>
      <w:r w:rsidR="009773F9">
        <w:rPr>
          <w:rFonts w:ascii="Times New Roman" w:hAnsi="Times New Roman" w:cs="Times New Roman"/>
          <w:sz w:val="24"/>
          <w:szCs w:val="24"/>
        </w:rPr>
        <w:t xml:space="preserve">fare </w:t>
      </w:r>
      <w:proofErr w:type="spellStart"/>
      <w:r w:rsidR="009773F9">
        <w:rPr>
          <w:rFonts w:ascii="Times New Roman" w:hAnsi="Times New Roman" w:cs="Times New Roman"/>
          <w:sz w:val="24"/>
          <w:szCs w:val="24"/>
        </w:rPr>
        <w:t>taxback</w:t>
      </w:r>
      <w:proofErr w:type="spellEnd"/>
      <w:r w:rsidR="009773F9">
        <w:rPr>
          <w:rFonts w:ascii="Times New Roman" w:hAnsi="Times New Roman" w:cs="Times New Roman"/>
          <w:sz w:val="24"/>
          <w:szCs w:val="24"/>
        </w:rPr>
        <w:t xml:space="preserve"> represents, by far</w:t>
      </w:r>
      <w:r w:rsidR="00F50632" w:rsidRPr="00C83A63">
        <w:rPr>
          <w:rFonts w:ascii="Times New Roman" w:hAnsi="Times New Roman" w:cs="Times New Roman"/>
          <w:sz w:val="24"/>
          <w:szCs w:val="24"/>
        </w:rPr>
        <w:t>, the greatest component of the overall tax burden for welfare households</w:t>
      </w:r>
      <w:r w:rsidR="00E65D4A">
        <w:rPr>
          <w:rFonts w:ascii="Times New Roman" w:hAnsi="Times New Roman" w:cs="Times New Roman"/>
          <w:sz w:val="24"/>
          <w:szCs w:val="24"/>
        </w:rPr>
        <w:t xml:space="preserve"> [Battle and Torjman 1993a]</w:t>
      </w:r>
      <w:r w:rsidR="001F2824">
        <w:rPr>
          <w:rFonts w:ascii="Times New Roman" w:hAnsi="Times New Roman" w:cs="Times New Roman"/>
          <w:sz w:val="24"/>
          <w:szCs w:val="24"/>
        </w:rPr>
        <w:t>.</w:t>
      </w:r>
    </w:p>
    <w:p w:rsidR="00CF624F" w:rsidRDefault="00CF624F" w:rsidP="00105A99">
      <w:pPr>
        <w:spacing w:after="0" w:line="240" w:lineRule="auto"/>
        <w:ind w:firstLine="720"/>
        <w:rPr>
          <w:rFonts w:ascii="Times New Roman" w:hAnsi="Times New Roman" w:cs="Times New Roman"/>
          <w:sz w:val="24"/>
          <w:szCs w:val="24"/>
        </w:rPr>
      </w:pPr>
    </w:p>
    <w:p w:rsidR="00F50632" w:rsidRDefault="005659C7" w:rsidP="00105A9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w:t>
      </w:r>
      <w:r w:rsidR="00007D81">
        <w:rPr>
          <w:rFonts w:ascii="Times New Roman" w:hAnsi="Times New Roman" w:cs="Times New Roman"/>
          <w:sz w:val="24"/>
          <w:szCs w:val="24"/>
        </w:rPr>
        <w:t xml:space="preserve">the study found that options </w:t>
      </w:r>
      <w:r w:rsidR="00F50632" w:rsidRPr="00C83A63">
        <w:rPr>
          <w:rFonts w:ascii="Times New Roman" w:hAnsi="Times New Roman" w:cs="Times New Roman"/>
          <w:sz w:val="24"/>
          <w:szCs w:val="24"/>
        </w:rPr>
        <w:t>focus</w:t>
      </w:r>
      <w:r w:rsidR="00007D81">
        <w:rPr>
          <w:rFonts w:ascii="Times New Roman" w:hAnsi="Times New Roman" w:cs="Times New Roman"/>
          <w:sz w:val="24"/>
          <w:szCs w:val="24"/>
        </w:rPr>
        <w:t>ed</w:t>
      </w:r>
      <w:r w:rsidR="00F50632" w:rsidRPr="00C83A63">
        <w:rPr>
          <w:rFonts w:ascii="Times New Roman" w:hAnsi="Times New Roman" w:cs="Times New Roman"/>
          <w:sz w:val="24"/>
          <w:szCs w:val="24"/>
        </w:rPr>
        <w:t xml:space="preserve"> solely upon reducing the welfare </w:t>
      </w:r>
      <w:proofErr w:type="spellStart"/>
      <w:r w:rsidR="00F50632" w:rsidRPr="00C83A63">
        <w:rPr>
          <w:rFonts w:ascii="Times New Roman" w:hAnsi="Times New Roman" w:cs="Times New Roman"/>
          <w:sz w:val="24"/>
          <w:szCs w:val="24"/>
        </w:rPr>
        <w:t>taxback</w:t>
      </w:r>
      <w:proofErr w:type="spellEnd"/>
      <w:r w:rsidR="00F50632" w:rsidRPr="00C83A63">
        <w:rPr>
          <w:rFonts w:ascii="Times New Roman" w:hAnsi="Times New Roman" w:cs="Times New Roman"/>
          <w:sz w:val="24"/>
          <w:szCs w:val="24"/>
        </w:rPr>
        <w:t xml:space="preserve"> by allowing recipients to keep more of their work earnings may create unintended a</w:t>
      </w:r>
      <w:r w:rsidR="00CF624F">
        <w:rPr>
          <w:rFonts w:ascii="Times New Roman" w:hAnsi="Times New Roman" w:cs="Times New Roman"/>
          <w:sz w:val="24"/>
          <w:szCs w:val="24"/>
        </w:rPr>
        <w:t>nd u</w:t>
      </w:r>
      <w:r w:rsidR="00AE686D">
        <w:rPr>
          <w:rFonts w:ascii="Times New Roman" w:hAnsi="Times New Roman" w:cs="Times New Roman"/>
          <w:sz w:val="24"/>
          <w:szCs w:val="24"/>
        </w:rPr>
        <w:t>ndesirable effects.  The change</w:t>
      </w:r>
      <w:r w:rsidR="009773F9">
        <w:rPr>
          <w:rFonts w:ascii="Times New Roman" w:hAnsi="Times New Roman" w:cs="Times New Roman"/>
          <w:sz w:val="24"/>
          <w:szCs w:val="24"/>
        </w:rPr>
        <w:t xml:space="preserve"> inadvertently c</w:t>
      </w:r>
      <w:r w:rsidR="00CF624F">
        <w:rPr>
          <w:rFonts w:ascii="Times New Roman" w:hAnsi="Times New Roman" w:cs="Times New Roman"/>
          <w:sz w:val="24"/>
          <w:szCs w:val="24"/>
        </w:rPr>
        <w:t>ould make</w:t>
      </w:r>
      <w:r w:rsidR="00F50632" w:rsidRPr="00C83A63">
        <w:rPr>
          <w:rFonts w:ascii="Times New Roman" w:hAnsi="Times New Roman" w:cs="Times New Roman"/>
          <w:sz w:val="24"/>
          <w:szCs w:val="24"/>
        </w:rPr>
        <w:t xml:space="preserve"> social assistance a more attractive alternative </w:t>
      </w:r>
      <w:r w:rsidR="00AE686D">
        <w:rPr>
          <w:rFonts w:ascii="Times New Roman" w:hAnsi="Times New Roman" w:cs="Times New Roman"/>
          <w:sz w:val="24"/>
          <w:szCs w:val="24"/>
        </w:rPr>
        <w:t xml:space="preserve">than paid work </w:t>
      </w:r>
      <w:r w:rsidR="00F50632" w:rsidRPr="00C83A63">
        <w:rPr>
          <w:rFonts w:ascii="Times New Roman" w:hAnsi="Times New Roman" w:cs="Times New Roman"/>
          <w:sz w:val="24"/>
          <w:szCs w:val="24"/>
        </w:rPr>
        <w:t xml:space="preserve">for certain </w:t>
      </w:r>
      <w:r w:rsidR="00AE686D">
        <w:rPr>
          <w:rFonts w:ascii="Times New Roman" w:hAnsi="Times New Roman" w:cs="Times New Roman"/>
          <w:sz w:val="24"/>
          <w:szCs w:val="24"/>
        </w:rPr>
        <w:t>households.</w:t>
      </w:r>
    </w:p>
    <w:p w:rsidR="00AE686D" w:rsidRDefault="00AE686D" w:rsidP="00105A99">
      <w:pPr>
        <w:spacing w:after="0" w:line="240" w:lineRule="auto"/>
        <w:ind w:firstLine="720"/>
        <w:rPr>
          <w:rFonts w:ascii="Times New Roman" w:hAnsi="Times New Roman" w:cs="Times New Roman"/>
          <w:sz w:val="24"/>
          <w:szCs w:val="24"/>
        </w:rPr>
      </w:pPr>
    </w:p>
    <w:p w:rsidR="00F50632" w:rsidRDefault="00F50632" w:rsidP="00105A99">
      <w:pPr>
        <w:spacing w:after="0" w:line="240" w:lineRule="auto"/>
        <w:ind w:firstLine="720"/>
        <w:rPr>
          <w:rFonts w:ascii="Times New Roman" w:hAnsi="Times New Roman" w:cs="Times New Roman"/>
          <w:sz w:val="24"/>
          <w:szCs w:val="24"/>
        </w:rPr>
      </w:pPr>
      <w:r w:rsidRPr="00C83A63">
        <w:rPr>
          <w:rFonts w:ascii="Times New Roman" w:hAnsi="Times New Roman" w:cs="Times New Roman"/>
          <w:sz w:val="24"/>
          <w:szCs w:val="24"/>
        </w:rPr>
        <w:t xml:space="preserve">This problem can be addressed in several ways or through a combination of measures. </w:t>
      </w:r>
      <w:r w:rsidR="00CF624F">
        <w:rPr>
          <w:rFonts w:ascii="Times New Roman" w:hAnsi="Times New Roman" w:cs="Times New Roman"/>
          <w:sz w:val="24"/>
          <w:szCs w:val="24"/>
        </w:rPr>
        <w:t xml:space="preserve"> </w:t>
      </w:r>
      <w:r w:rsidR="009773F9">
        <w:rPr>
          <w:rFonts w:ascii="Times New Roman" w:hAnsi="Times New Roman" w:cs="Times New Roman"/>
          <w:sz w:val="24"/>
          <w:szCs w:val="24"/>
        </w:rPr>
        <w:t>First, s</w:t>
      </w:r>
      <w:r w:rsidR="00B37D46" w:rsidRPr="00C83A63">
        <w:rPr>
          <w:rFonts w:ascii="Times New Roman" w:hAnsi="Times New Roman" w:cs="Times New Roman"/>
          <w:sz w:val="24"/>
          <w:szCs w:val="24"/>
        </w:rPr>
        <w:t>ome form of wage supplementation would help ensure that paid work is always a more attractive option than social assistance.</w:t>
      </w:r>
      <w:r w:rsidR="009773F9">
        <w:rPr>
          <w:rFonts w:ascii="Times New Roman" w:hAnsi="Times New Roman" w:cs="Times New Roman"/>
          <w:sz w:val="24"/>
          <w:szCs w:val="24"/>
        </w:rPr>
        <w:t xml:space="preserve">  </w:t>
      </w:r>
      <w:r w:rsidR="00B37D46">
        <w:rPr>
          <w:rFonts w:ascii="Times New Roman" w:hAnsi="Times New Roman" w:cs="Times New Roman"/>
          <w:sz w:val="24"/>
          <w:szCs w:val="24"/>
        </w:rPr>
        <w:t>Another</w:t>
      </w:r>
      <w:r w:rsidRPr="00C83A63">
        <w:rPr>
          <w:rFonts w:ascii="Times New Roman" w:hAnsi="Times New Roman" w:cs="Times New Roman"/>
          <w:sz w:val="24"/>
          <w:szCs w:val="24"/>
        </w:rPr>
        <w:t xml:space="preserve"> measure could involve the extension of income-in-kind</w:t>
      </w:r>
      <w:r w:rsidR="00224066">
        <w:rPr>
          <w:rFonts w:ascii="Times New Roman" w:hAnsi="Times New Roman" w:cs="Times New Roman"/>
          <w:sz w:val="24"/>
          <w:szCs w:val="24"/>
        </w:rPr>
        <w:t>, such as disability supports</w:t>
      </w:r>
      <w:r w:rsidRPr="00C83A63">
        <w:rPr>
          <w:rFonts w:ascii="Times New Roman" w:hAnsi="Times New Roman" w:cs="Times New Roman"/>
          <w:sz w:val="24"/>
          <w:szCs w:val="24"/>
        </w:rPr>
        <w:t xml:space="preserve"> to working poor as well as to welfare families.  A major disincentive to leaving the welfare system there</w:t>
      </w:r>
      <w:r w:rsidR="00B37D46">
        <w:rPr>
          <w:rFonts w:ascii="Times New Roman" w:hAnsi="Times New Roman" w:cs="Times New Roman"/>
          <w:sz w:val="24"/>
          <w:szCs w:val="24"/>
        </w:rPr>
        <w:t xml:space="preserve">by would be removed.  </w:t>
      </w:r>
      <w:r w:rsidR="00224066">
        <w:rPr>
          <w:rFonts w:ascii="Times New Roman" w:hAnsi="Times New Roman" w:cs="Times New Roman"/>
          <w:sz w:val="24"/>
          <w:szCs w:val="24"/>
        </w:rPr>
        <w:t>These options are discussed below.</w:t>
      </w:r>
    </w:p>
    <w:p w:rsidR="00F50632" w:rsidRPr="00C83A63" w:rsidRDefault="00F50632" w:rsidP="00105A99">
      <w:pPr>
        <w:spacing w:after="0" w:line="240" w:lineRule="auto"/>
        <w:ind w:firstLine="720"/>
        <w:rPr>
          <w:rFonts w:ascii="Times New Roman" w:hAnsi="Times New Roman" w:cs="Times New Roman"/>
          <w:sz w:val="24"/>
          <w:szCs w:val="24"/>
        </w:rPr>
      </w:pPr>
    </w:p>
    <w:p w:rsidR="00565AF5" w:rsidRDefault="000D3625" w:rsidP="00105A99">
      <w:pPr>
        <w:spacing w:after="0" w:line="240" w:lineRule="auto"/>
        <w:ind w:firstLine="720"/>
        <w:rPr>
          <w:rFonts w:ascii="Times New Roman" w:hAnsi="Times New Roman" w:cs="Times New Roman"/>
          <w:color w:val="231F20"/>
          <w:sz w:val="24"/>
          <w:szCs w:val="24"/>
        </w:rPr>
      </w:pPr>
      <w:r>
        <w:rPr>
          <w:rFonts w:ascii="Times New Roman" w:hAnsi="Times New Roman" w:cs="Times New Roman"/>
          <w:sz w:val="24"/>
          <w:szCs w:val="24"/>
        </w:rPr>
        <w:t>But while modest changes to</w:t>
      </w:r>
      <w:r w:rsidR="00807AB1">
        <w:rPr>
          <w:rFonts w:ascii="Times New Roman" w:hAnsi="Times New Roman" w:cs="Times New Roman"/>
          <w:sz w:val="24"/>
          <w:szCs w:val="24"/>
        </w:rPr>
        <w:t xml:space="preserve"> </w:t>
      </w:r>
      <w:r>
        <w:rPr>
          <w:rFonts w:ascii="Times New Roman" w:hAnsi="Times New Roman" w:cs="Times New Roman"/>
          <w:sz w:val="24"/>
          <w:szCs w:val="24"/>
        </w:rPr>
        <w:t>welfare</w:t>
      </w:r>
      <w:r w:rsidR="00807AB1">
        <w:rPr>
          <w:rFonts w:ascii="Times New Roman" w:hAnsi="Times New Roman" w:cs="Times New Roman"/>
          <w:sz w:val="24"/>
          <w:szCs w:val="24"/>
        </w:rPr>
        <w:t xml:space="preserve"> are important, they basically would</w:t>
      </w:r>
      <w:r w:rsidR="00CF1CD2">
        <w:rPr>
          <w:rFonts w:ascii="Times New Roman" w:hAnsi="Times New Roman" w:cs="Times New Roman"/>
          <w:sz w:val="24"/>
          <w:szCs w:val="24"/>
        </w:rPr>
        <w:t xml:space="preserve"> leave in place a seriously </w:t>
      </w:r>
      <w:r w:rsidR="00807AB1">
        <w:rPr>
          <w:rFonts w:ascii="Times New Roman" w:hAnsi="Times New Roman" w:cs="Times New Roman"/>
          <w:sz w:val="24"/>
          <w:szCs w:val="24"/>
        </w:rPr>
        <w:t xml:space="preserve">flawed income program.  </w:t>
      </w:r>
      <w:r w:rsidR="009773F9">
        <w:rPr>
          <w:rFonts w:ascii="Times New Roman" w:hAnsi="Times New Roman" w:cs="Times New Roman"/>
          <w:color w:val="231F20"/>
          <w:sz w:val="24"/>
          <w:szCs w:val="24"/>
        </w:rPr>
        <w:t>It is not adequate in amount</w:t>
      </w:r>
      <w:r w:rsidR="00686EB2">
        <w:rPr>
          <w:rFonts w:ascii="Times New Roman" w:hAnsi="Times New Roman" w:cs="Times New Roman"/>
          <w:color w:val="231F20"/>
          <w:sz w:val="24"/>
          <w:szCs w:val="24"/>
        </w:rPr>
        <w:t>.  It is rule-bound and relies on administrative discretion.  It involves monitoring and reporting.  It takes back much of what recipients</w:t>
      </w:r>
      <w:r w:rsidR="009773F9">
        <w:rPr>
          <w:rFonts w:ascii="Times New Roman" w:hAnsi="Times New Roman" w:cs="Times New Roman"/>
          <w:color w:val="231F20"/>
          <w:sz w:val="24"/>
          <w:szCs w:val="24"/>
        </w:rPr>
        <w:t xml:space="preserve"> are able to earn</w:t>
      </w:r>
      <w:r w:rsidR="00686EB2">
        <w:rPr>
          <w:rFonts w:ascii="Times New Roman" w:hAnsi="Times New Roman" w:cs="Times New Roman"/>
          <w:color w:val="231F20"/>
          <w:sz w:val="24"/>
          <w:szCs w:val="24"/>
        </w:rPr>
        <w:t>.</w:t>
      </w:r>
    </w:p>
    <w:p w:rsidR="00C7259F" w:rsidRDefault="00C7259F" w:rsidP="00105A99">
      <w:pPr>
        <w:spacing w:after="0" w:line="240" w:lineRule="auto"/>
        <w:ind w:firstLine="720"/>
        <w:rPr>
          <w:rFonts w:ascii="Times New Roman" w:hAnsi="Times New Roman" w:cs="Times New Roman"/>
          <w:b/>
          <w:i/>
          <w:sz w:val="24"/>
          <w:szCs w:val="24"/>
        </w:rPr>
      </w:pPr>
    </w:p>
    <w:p w:rsidR="005A0EB9" w:rsidRDefault="00807AB1" w:rsidP="00105A99">
      <w:pPr>
        <w:spacing w:after="0" w:line="240" w:lineRule="auto"/>
        <w:ind w:firstLine="720"/>
        <w:rPr>
          <w:rFonts w:ascii="Times New Roman" w:hAnsi="Times New Roman" w:cs="Times New Roman"/>
          <w:color w:val="231F20"/>
          <w:sz w:val="24"/>
          <w:szCs w:val="24"/>
        </w:rPr>
      </w:pPr>
      <w:r>
        <w:rPr>
          <w:rFonts w:ascii="Times New Roman" w:hAnsi="Times New Roman" w:cs="Times New Roman"/>
          <w:sz w:val="24"/>
          <w:szCs w:val="24"/>
        </w:rPr>
        <w:t>A more robust re</w:t>
      </w:r>
      <w:r w:rsidR="00565AF5">
        <w:rPr>
          <w:rFonts w:ascii="Times New Roman" w:hAnsi="Times New Roman" w:cs="Times New Roman"/>
          <w:sz w:val="24"/>
          <w:szCs w:val="24"/>
        </w:rPr>
        <w:t>form, which involves dismantling</w:t>
      </w:r>
      <w:r>
        <w:rPr>
          <w:rFonts w:ascii="Times New Roman" w:hAnsi="Times New Roman" w:cs="Times New Roman"/>
          <w:sz w:val="24"/>
          <w:szCs w:val="24"/>
        </w:rPr>
        <w:t xml:space="preserve"> welfare and replacing it by more adequate forms of income support, would be preferable. </w:t>
      </w:r>
      <w:r w:rsidR="00565AF5">
        <w:rPr>
          <w:rFonts w:ascii="Times New Roman" w:hAnsi="Times New Roman" w:cs="Times New Roman"/>
          <w:sz w:val="24"/>
          <w:szCs w:val="24"/>
        </w:rPr>
        <w:t xml:space="preserve"> </w:t>
      </w:r>
      <w:r w:rsidR="001A3237">
        <w:rPr>
          <w:rFonts w:ascii="Times New Roman" w:hAnsi="Times New Roman" w:cs="Times New Roman"/>
          <w:color w:val="231F20"/>
          <w:sz w:val="24"/>
          <w:szCs w:val="24"/>
        </w:rPr>
        <w:t xml:space="preserve">There is a </w:t>
      </w:r>
      <w:r w:rsidR="009C4722">
        <w:rPr>
          <w:rFonts w:ascii="Times New Roman" w:hAnsi="Times New Roman" w:cs="Times New Roman"/>
          <w:color w:val="231F20"/>
          <w:sz w:val="24"/>
          <w:szCs w:val="24"/>
        </w:rPr>
        <w:t>need for a restructured</w:t>
      </w:r>
      <w:r w:rsidR="00504AB0">
        <w:rPr>
          <w:rFonts w:ascii="Times New Roman" w:hAnsi="Times New Roman" w:cs="Times New Roman"/>
          <w:color w:val="231F20"/>
          <w:sz w:val="24"/>
          <w:szCs w:val="24"/>
        </w:rPr>
        <w:t xml:space="preserve"> architecture of income security in which constituent programs are adequate in both absolute and relative (i.e., indexed to inflation) terms, portable across the country and respectful of human dignity.</w:t>
      </w:r>
    </w:p>
    <w:p w:rsidR="009C4722" w:rsidRDefault="009C4722" w:rsidP="00105A99">
      <w:pPr>
        <w:spacing w:after="0" w:line="240" w:lineRule="auto"/>
        <w:ind w:firstLine="720"/>
        <w:rPr>
          <w:rFonts w:ascii="Times New Roman" w:hAnsi="Times New Roman" w:cs="Times New Roman"/>
          <w:sz w:val="24"/>
          <w:szCs w:val="24"/>
        </w:rPr>
      </w:pPr>
    </w:p>
    <w:p w:rsidR="00A362A1" w:rsidRDefault="009C4722" w:rsidP="00105A99">
      <w:pPr>
        <w:autoSpaceDE w:val="0"/>
        <w:autoSpaceDN w:val="0"/>
        <w:adjustRightInd w:val="0"/>
        <w:spacing w:after="0" w:line="240" w:lineRule="auto"/>
        <w:ind w:firstLine="720"/>
        <w:rPr>
          <w:rFonts w:ascii="Times New Roman" w:hAnsi="Times New Roman" w:cs="Times New Roman"/>
          <w:color w:val="231F20"/>
          <w:sz w:val="24"/>
          <w:szCs w:val="24"/>
        </w:rPr>
      </w:pPr>
      <w:r>
        <w:rPr>
          <w:rFonts w:ascii="Times New Roman" w:hAnsi="Times New Roman" w:cs="Times New Roman"/>
          <w:sz w:val="24"/>
          <w:szCs w:val="24"/>
        </w:rPr>
        <w:t>Removing the bricks in t</w:t>
      </w:r>
      <w:r w:rsidR="00CE457D">
        <w:rPr>
          <w:rFonts w:ascii="Times New Roman" w:hAnsi="Times New Roman" w:cs="Times New Roman"/>
          <w:sz w:val="24"/>
          <w:szCs w:val="24"/>
        </w:rPr>
        <w:t xml:space="preserve">he welfare wall </w:t>
      </w:r>
      <w:r w:rsidR="00B27D3F">
        <w:rPr>
          <w:rFonts w:ascii="Times New Roman" w:hAnsi="Times New Roman" w:cs="Times New Roman"/>
          <w:sz w:val="24"/>
          <w:szCs w:val="24"/>
        </w:rPr>
        <w:t>could</w:t>
      </w:r>
      <w:r>
        <w:rPr>
          <w:rFonts w:ascii="Times New Roman" w:hAnsi="Times New Roman" w:cs="Times New Roman"/>
          <w:sz w:val="24"/>
          <w:szCs w:val="24"/>
        </w:rPr>
        <w:t xml:space="preserve"> </w:t>
      </w:r>
      <w:r w:rsidR="00CE457D">
        <w:rPr>
          <w:rFonts w:ascii="Times New Roman" w:hAnsi="Times New Roman" w:cs="Times New Roman"/>
          <w:sz w:val="24"/>
          <w:szCs w:val="24"/>
        </w:rPr>
        <w:t>bec</w:t>
      </w:r>
      <w:r>
        <w:rPr>
          <w:rFonts w:ascii="Times New Roman" w:hAnsi="Times New Roman" w:cs="Times New Roman"/>
          <w:sz w:val="24"/>
          <w:szCs w:val="24"/>
        </w:rPr>
        <w:t>o</w:t>
      </w:r>
      <w:r w:rsidR="00CE457D">
        <w:rPr>
          <w:rFonts w:ascii="Times New Roman" w:hAnsi="Times New Roman" w:cs="Times New Roman"/>
          <w:sz w:val="24"/>
          <w:szCs w:val="24"/>
        </w:rPr>
        <w:t>m</w:t>
      </w:r>
      <w:r w:rsidR="005B3AF2">
        <w:rPr>
          <w:rFonts w:ascii="Times New Roman" w:hAnsi="Times New Roman" w:cs="Times New Roman"/>
          <w:sz w:val="24"/>
          <w:szCs w:val="24"/>
        </w:rPr>
        <w:t>e the foundation for</w:t>
      </w:r>
      <w:r w:rsidR="00CE457D">
        <w:rPr>
          <w:rFonts w:ascii="Times New Roman" w:hAnsi="Times New Roman" w:cs="Times New Roman"/>
          <w:sz w:val="24"/>
          <w:szCs w:val="24"/>
        </w:rPr>
        <w:t xml:space="preserve"> dismant</w:t>
      </w:r>
      <w:r>
        <w:rPr>
          <w:rFonts w:ascii="Times New Roman" w:hAnsi="Times New Roman" w:cs="Times New Roman"/>
          <w:sz w:val="24"/>
          <w:szCs w:val="24"/>
        </w:rPr>
        <w:t>ling welfare piece by piece.  It can be replaced by</w:t>
      </w:r>
      <w:r w:rsidR="00CE457D">
        <w:rPr>
          <w:rFonts w:ascii="Times New Roman" w:hAnsi="Times New Roman" w:cs="Times New Roman"/>
          <w:sz w:val="24"/>
          <w:szCs w:val="24"/>
        </w:rPr>
        <w:t xml:space="preserve"> more adequate forms of income programs and services, su</w:t>
      </w:r>
      <w:r>
        <w:rPr>
          <w:rFonts w:ascii="Times New Roman" w:hAnsi="Times New Roman" w:cs="Times New Roman"/>
          <w:sz w:val="24"/>
          <w:szCs w:val="24"/>
        </w:rPr>
        <w:t xml:space="preserve">ch as </w:t>
      </w:r>
      <w:r w:rsidR="00CE457D">
        <w:rPr>
          <w:rFonts w:ascii="Times New Roman" w:hAnsi="Times New Roman" w:cs="Times New Roman"/>
          <w:sz w:val="24"/>
          <w:szCs w:val="24"/>
        </w:rPr>
        <w:t xml:space="preserve">a basic income for persons with disabilities and extended health coverage for all working poor households. </w:t>
      </w:r>
      <w:r w:rsidR="006E026C">
        <w:rPr>
          <w:rFonts w:ascii="Times New Roman" w:hAnsi="Times New Roman" w:cs="Times New Roman"/>
          <w:sz w:val="24"/>
          <w:szCs w:val="24"/>
        </w:rPr>
        <w:t xml:space="preserve"> </w:t>
      </w:r>
      <w:r w:rsidR="006E026C">
        <w:rPr>
          <w:rFonts w:ascii="Times New Roman" w:hAnsi="Times New Roman" w:cs="Times New Roman"/>
          <w:color w:val="231F20"/>
          <w:sz w:val="24"/>
          <w:szCs w:val="24"/>
        </w:rPr>
        <w:t>A key task is to reform the di</w:t>
      </w:r>
      <w:r w:rsidR="002B10E0">
        <w:rPr>
          <w:rFonts w:ascii="Times New Roman" w:hAnsi="Times New Roman" w:cs="Times New Roman"/>
          <w:color w:val="231F20"/>
          <w:sz w:val="24"/>
          <w:szCs w:val="24"/>
        </w:rPr>
        <w:t>sability component of welfare.</w:t>
      </w:r>
    </w:p>
    <w:p w:rsidR="006E026C" w:rsidRDefault="006E026C" w:rsidP="006E026C">
      <w:pPr>
        <w:autoSpaceDE w:val="0"/>
        <w:autoSpaceDN w:val="0"/>
        <w:adjustRightInd w:val="0"/>
        <w:spacing w:after="0" w:line="240" w:lineRule="auto"/>
        <w:rPr>
          <w:rFonts w:ascii="Times New Roman" w:hAnsi="Times New Roman" w:cs="Times New Roman"/>
          <w:color w:val="231F20"/>
          <w:sz w:val="24"/>
          <w:szCs w:val="24"/>
        </w:rPr>
      </w:pPr>
    </w:p>
    <w:p w:rsidR="00A362A1" w:rsidRDefault="00A362A1" w:rsidP="00422FBC">
      <w:pPr>
        <w:autoSpaceDE w:val="0"/>
        <w:autoSpaceDN w:val="0"/>
        <w:adjustRightInd w:val="0"/>
        <w:spacing w:after="0" w:line="240" w:lineRule="auto"/>
        <w:rPr>
          <w:rFonts w:ascii="Times New Roman" w:hAnsi="Times New Roman" w:cs="Times New Roman"/>
          <w:color w:val="231F20"/>
          <w:sz w:val="24"/>
          <w:szCs w:val="24"/>
        </w:rPr>
      </w:pPr>
    </w:p>
    <w:p w:rsidR="00A362A1" w:rsidRPr="00105A99" w:rsidRDefault="00105A99" w:rsidP="00422FBC">
      <w:pPr>
        <w:autoSpaceDE w:val="0"/>
        <w:autoSpaceDN w:val="0"/>
        <w:adjustRightInd w:val="0"/>
        <w:spacing w:after="0" w:line="240" w:lineRule="auto"/>
        <w:rPr>
          <w:rFonts w:ascii="Times New Roman" w:hAnsi="Times New Roman" w:cs="Times New Roman"/>
          <w:i/>
          <w:color w:val="231F20"/>
          <w:sz w:val="24"/>
          <w:szCs w:val="24"/>
        </w:rPr>
      </w:pPr>
      <w:r w:rsidRPr="00105A99">
        <w:rPr>
          <w:rFonts w:ascii="Times New Roman" w:hAnsi="Times New Roman" w:cs="Times New Roman"/>
          <w:i/>
          <w:caps/>
          <w:color w:val="645256"/>
          <w:sz w:val="24"/>
          <w:szCs w:val="24"/>
          <w:lang w:val="en-US"/>
        </w:rPr>
        <w:t>recognizing the limitations of welfare</w:t>
      </w:r>
    </w:p>
    <w:p w:rsidR="00105A99" w:rsidRDefault="00105A99" w:rsidP="00422FBC">
      <w:pPr>
        <w:autoSpaceDE w:val="0"/>
        <w:autoSpaceDN w:val="0"/>
        <w:adjustRightInd w:val="0"/>
        <w:spacing w:after="0" w:line="240" w:lineRule="auto"/>
        <w:rPr>
          <w:rFonts w:ascii="Times New Roman" w:hAnsi="Times New Roman" w:cs="Times New Roman"/>
          <w:color w:val="231F20"/>
          <w:sz w:val="24"/>
          <w:szCs w:val="24"/>
        </w:rPr>
      </w:pPr>
    </w:p>
    <w:p w:rsidR="00422FBC" w:rsidRDefault="00422FBC" w:rsidP="00105A99">
      <w:pPr>
        <w:autoSpaceDE w:val="0"/>
        <w:autoSpaceDN w:val="0"/>
        <w:adjustRightInd w:val="0"/>
        <w:spacing w:after="0" w:line="240" w:lineRule="auto"/>
        <w:ind w:firstLine="720"/>
        <w:rPr>
          <w:rFonts w:ascii="Times New Roman" w:hAnsi="Times New Roman" w:cs="Times New Roman"/>
          <w:color w:val="231F20"/>
          <w:sz w:val="24"/>
          <w:szCs w:val="24"/>
        </w:rPr>
      </w:pPr>
      <w:r>
        <w:rPr>
          <w:rFonts w:ascii="Times New Roman" w:hAnsi="Times New Roman" w:cs="Times New Roman"/>
          <w:color w:val="231F20"/>
          <w:sz w:val="24"/>
          <w:szCs w:val="24"/>
        </w:rPr>
        <w:t>B</w:t>
      </w:r>
      <w:r w:rsidRPr="008C47E1">
        <w:rPr>
          <w:rFonts w:ascii="Times New Roman" w:hAnsi="Times New Roman" w:cs="Times New Roman"/>
          <w:color w:val="231F20"/>
          <w:sz w:val="24"/>
          <w:szCs w:val="24"/>
        </w:rPr>
        <w:t xml:space="preserve">ecause social assistance originally </w:t>
      </w:r>
      <w:r w:rsidR="00A362A1">
        <w:rPr>
          <w:rFonts w:ascii="Times New Roman" w:hAnsi="Times New Roman" w:cs="Times New Roman"/>
          <w:color w:val="000000"/>
          <w:sz w:val="24"/>
          <w:szCs w:val="24"/>
        </w:rPr>
        <w:t>was intended</w:t>
      </w:r>
      <w:r w:rsidRPr="008C47E1">
        <w:rPr>
          <w:rFonts w:ascii="Times New Roman" w:hAnsi="Times New Roman" w:cs="Times New Roman"/>
          <w:color w:val="000000"/>
          <w:sz w:val="24"/>
          <w:szCs w:val="24"/>
        </w:rPr>
        <w:t xml:space="preserve"> a</w:t>
      </w:r>
      <w:r w:rsidR="00A362A1">
        <w:rPr>
          <w:rFonts w:ascii="Times New Roman" w:hAnsi="Times New Roman" w:cs="Times New Roman"/>
          <w:color w:val="000000"/>
          <w:sz w:val="24"/>
          <w:szCs w:val="24"/>
        </w:rPr>
        <w:t xml:space="preserve">s a last-resort safety net, it was deliberately designed </w:t>
      </w:r>
      <w:r w:rsidR="00C17EA9">
        <w:rPr>
          <w:rFonts w:ascii="Times New Roman" w:hAnsi="Times New Roman" w:cs="Times New Roman"/>
          <w:color w:val="000000"/>
          <w:sz w:val="24"/>
          <w:szCs w:val="24"/>
        </w:rPr>
        <w:t xml:space="preserve">to pay low benefits and </w:t>
      </w:r>
      <w:r w:rsidR="00A362A1">
        <w:rPr>
          <w:rFonts w:ascii="Times New Roman" w:hAnsi="Times New Roman" w:cs="Times New Roman"/>
          <w:color w:val="000000"/>
          <w:sz w:val="24"/>
          <w:szCs w:val="24"/>
        </w:rPr>
        <w:t>v</w:t>
      </w:r>
      <w:r w:rsidRPr="008C47E1">
        <w:rPr>
          <w:rFonts w:ascii="Times New Roman" w:hAnsi="Times New Roman" w:cs="Times New Roman"/>
          <w:color w:val="000000"/>
          <w:sz w:val="24"/>
          <w:szCs w:val="24"/>
        </w:rPr>
        <w:t>irtually guarantees a life of po</w:t>
      </w:r>
      <w:r w:rsidR="00C17EA9">
        <w:rPr>
          <w:rFonts w:ascii="Times New Roman" w:hAnsi="Times New Roman" w:cs="Times New Roman"/>
          <w:color w:val="000000"/>
          <w:sz w:val="24"/>
          <w:szCs w:val="24"/>
        </w:rPr>
        <w:t>verty.  It never was intended to provide</w:t>
      </w:r>
      <w:r w:rsidRPr="008C47E1">
        <w:rPr>
          <w:rFonts w:ascii="Times New Roman" w:hAnsi="Times New Roman" w:cs="Times New Roman"/>
          <w:color w:val="000000"/>
          <w:sz w:val="24"/>
          <w:szCs w:val="24"/>
        </w:rPr>
        <w:t xml:space="preserve"> lifetime security.  </w:t>
      </w:r>
      <w:r w:rsidRPr="008C47E1">
        <w:rPr>
          <w:rFonts w:ascii="Times New Roman" w:hAnsi="Times New Roman" w:cs="Times New Roman"/>
          <w:color w:val="231F20"/>
          <w:sz w:val="24"/>
          <w:szCs w:val="24"/>
        </w:rPr>
        <w:t>Even when higher benefits are paid, the archaic</w:t>
      </w:r>
      <w:r w:rsidR="00FE3095">
        <w:rPr>
          <w:rFonts w:ascii="Times New Roman" w:hAnsi="Times New Roman" w:cs="Times New Roman"/>
          <w:color w:val="231F20"/>
          <w:sz w:val="24"/>
          <w:szCs w:val="24"/>
        </w:rPr>
        <w:t xml:space="preserve"> apparatus of welfare </w:t>
      </w:r>
      <w:r w:rsidRPr="008C47E1">
        <w:rPr>
          <w:rFonts w:ascii="Times New Roman" w:hAnsi="Times New Roman" w:cs="Times New Roman"/>
          <w:color w:val="231F20"/>
          <w:sz w:val="24"/>
          <w:szCs w:val="24"/>
        </w:rPr>
        <w:t>remains – with limitations on assets, frequent reviews of income, personal investigations and perpetual stigma.</w:t>
      </w:r>
    </w:p>
    <w:p w:rsidR="000D3625" w:rsidRPr="00A362A1" w:rsidRDefault="000D3625" w:rsidP="00105A99">
      <w:pPr>
        <w:autoSpaceDE w:val="0"/>
        <w:autoSpaceDN w:val="0"/>
        <w:adjustRightInd w:val="0"/>
        <w:spacing w:after="0" w:line="240" w:lineRule="auto"/>
        <w:ind w:firstLine="720"/>
        <w:rPr>
          <w:rFonts w:ascii="Times New Roman" w:hAnsi="Times New Roman" w:cs="Times New Roman"/>
          <w:i/>
          <w:color w:val="231F20"/>
          <w:sz w:val="24"/>
          <w:szCs w:val="24"/>
        </w:rPr>
      </w:pPr>
    </w:p>
    <w:p w:rsidR="001F2824" w:rsidRDefault="00FE3095" w:rsidP="000A653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terms of benefit levels in particular, t</w:t>
      </w:r>
      <w:r w:rsidR="00422FBC" w:rsidRPr="00EB3C19">
        <w:rPr>
          <w:rFonts w:ascii="Times New Roman" w:hAnsi="Times New Roman" w:cs="Times New Roman"/>
          <w:sz w:val="24"/>
          <w:szCs w:val="24"/>
        </w:rPr>
        <w:t>he most effective way to assess the adequacy of any income program is to compare it to a recognized baseline or standard measu</w:t>
      </w:r>
      <w:r w:rsidR="00542BF8">
        <w:rPr>
          <w:rFonts w:ascii="Times New Roman" w:hAnsi="Times New Roman" w:cs="Times New Roman"/>
          <w:sz w:val="24"/>
          <w:szCs w:val="24"/>
        </w:rPr>
        <w:t>re and then determine how far the payment</w:t>
      </w:r>
      <w:r w:rsidR="00422FBC" w:rsidRPr="00EB3C19">
        <w:rPr>
          <w:rFonts w:ascii="Times New Roman" w:hAnsi="Times New Roman" w:cs="Times New Roman"/>
          <w:sz w:val="24"/>
          <w:szCs w:val="24"/>
        </w:rPr>
        <w:t xml:space="preserve"> diverts from that measure.  When it comes to welfare adequacy, there is no single or commonly accepted </w:t>
      </w:r>
    </w:p>
    <w:p w:rsidR="001F2824" w:rsidRDefault="001F2824">
      <w:pPr>
        <w:rPr>
          <w:rFonts w:ascii="Times New Roman" w:hAnsi="Times New Roman" w:cs="Times New Roman"/>
          <w:sz w:val="24"/>
          <w:szCs w:val="24"/>
        </w:rPr>
      </w:pPr>
      <w:r>
        <w:rPr>
          <w:rFonts w:ascii="Times New Roman" w:hAnsi="Times New Roman" w:cs="Times New Roman"/>
          <w:sz w:val="24"/>
          <w:szCs w:val="24"/>
        </w:rPr>
        <w:br w:type="page"/>
      </w:r>
    </w:p>
    <w:p w:rsidR="00422FBC" w:rsidRPr="00A362A1" w:rsidRDefault="00422FBC" w:rsidP="001F2824">
      <w:pPr>
        <w:spacing w:after="0" w:line="240" w:lineRule="auto"/>
        <w:rPr>
          <w:rFonts w:ascii="Times New Roman" w:hAnsi="Times New Roman" w:cs="Times New Roman"/>
          <w:sz w:val="24"/>
          <w:szCs w:val="24"/>
        </w:rPr>
      </w:pPr>
      <w:proofErr w:type="gramStart"/>
      <w:r w:rsidRPr="00EB3C19">
        <w:rPr>
          <w:rFonts w:ascii="Times New Roman" w:hAnsi="Times New Roman" w:cs="Times New Roman"/>
          <w:sz w:val="24"/>
          <w:szCs w:val="24"/>
        </w:rPr>
        <w:lastRenderedPageBreak/>
        <w:t>baseline</w:t>
      </w:r>
      <w:proofErr w:type="gramEnd"/>
      <w:r w:rsidRPr="00EB3C19">
        <w:rPr>
          <w:rFonts w:ascii="Times New Roman" w:hAnsi="Times New Roman" w:cs="Times New Roman"/>
          <w:sz w:val="24"/>
          <w:szCs w:val="24"/>
        </w:rPr>
        <w:t xml:space="preserve"> but rather several measures that typically are used for comparative purposes.  They fall into one of two groups: </w:t>
      </w:r>
      <w:r w:rsidRPr="00A362A1">
        <w:rPr>
          <w:rFonts w:ascii="Times New Roman" w:hAnsi="Times New Roman" w:cs="Times New Roman"/>
          <w:sz w:val="24"/>
          <w:szCs w:val="24"/>
        </w:rPr>
        <w:t>poverty measures and income measures.</w:t>
      </w:r>
    </w:p>
    <w:p w:rsidR="00422FBC" w:rsidRPr="00A362A1" w:rsidRDefault="00422FBC" w:rsidP="00105A99">
      <w:pPr>
        <w:spacing w:after="0" w:line="240" w:lineRule="auto"/>
        <w:ind w:firstLine="720"/>
        <w:rPr>
          <w:rFonts w:ascii="Times New Roman" w:hAnsi="Times New Roman" w:cs="Times New Roman"/>
          <w:sz w:val="24"/>
          <w:szCs w:val="24"/>
        </w:rPr>
      </w:pPr>
    </w:p>
    <w:p w:rsidR="000D3625" w:rsidRDefault="00422FBC" w:rsidP="00105A99">
      <w:pPr>
        <w:spacing w:after="0" w:line="240" w:lineRule="auto"/>
        <w:ind w:firstLine="720"/>
        <w:rPr>
          <w:rFonts w:ascii="Times New Roman" w:hAnsi="Times New Roman" w:cs="Times New Roman"/>
          <w:sz w:val="24"/>
          <w:szCs w:val="24"/>
        </w:rPr>
      </w:pPr>
      <w:r w:rsidRPr="00EB3C19">
        <w:rPr>
          <w:rFonts w:ascii="Times New Roman" w:hAnsi="Times New Roman" w:cs="Times New Roman"/>
          <w:sz w:val="24"/>
          <w:szCs w:val="24"/>
        </w:rPr>
        <w:t xml:space="preserve">Over the years, the </w:t>
      </w:r>
      <w:r w:rsidR="00150F7B">
        <w:rPr>
          <w:rFonts w:ascii="Times New Roman" w:hAnsi="Times New Roman" w:cs="Times New Roman"/>
          <w:i/>
          <w:sz w:val="24"/>
          <w:szCs w:val="24"/>
        </w:rPr>
        <w:t>Welfare in Canada</w:t>
      </w:r>
      <w:r w:rsidRPr="00EB3C19">
        <w:rPr>
          <w:rFonts w:ascii="Times New Roman" w:hAnsi="Times New Roman" w:cs="Times New Roman"/>
          <w:sz w:val="24"/>
          <w:szCs w:val="24"/>
        </w:rPr>
        <w:t xml:space="preserve"> reports have used two major poverty measures as comparators: the low income cut-offs and the market basket measure.  In term</w:t>
      </w:r>
      <w:r w:rsidR="000D3625">
        <w:rPr>
          <w:rFonts w:ascii="Times New Roman" w:hAnsi="Times New Roman" w:cs="Times New Roman"/>
          <w:sz w:val="24"/>
          <w:szCs w:val="24"/>
        </w:rPr>
        <w:t xml:space="preserve">s of income measures, </w:t>
      </w:r>
      <w:r w:rsidRPr="00EB3C19">
        <w:rPr>
          <w:rFonts w:ascii="Times New Roman" w:hAnsi="Times New Roman" w:cs="Times New Roman"/>
          <w:sz w:val="24"/>
          <w:szCs w:val="24"/>
        </w:rPr>
        <w:t>the adequacy o</w:t>
      </w:r>
      <w:r w:rsidR="008D497F">
        <w:rPr>
          <w:rFonts w:ascii="Times New Roman" w:hAnsi="Times New Roman" w:cs="Times New Roman"/>
          <w:sz w:val="24"/>
          <w:szCs w:val="24"/>
        </w:rPr>
        <w:t>f welfare incomes is assessed relative to</w:t>
      </w:r>
      <w:r w:rsidRPr="00EB3C19">
        <w:rPr>
          <w:rFonts w:ascii="Times New Roman" w:hAnsi="Times New Roman" w:cs="Times New Roman"/>
          <w:sz w:val="24"/>
          <w:szCs w:val="24"/>
        </w:rPr>
        <w:t xml:space="preserve"> both after-tax average incomes and after-tax median incomes.</w:t>
      </w:r>
    </w:p>
    <w:p w:rsidR="000D3625" w:rsidRDefault="000D3625" w:rsidP="00105A99">
      <w:pPr>
        <w:spacing w:after="0" w:line="240" w:lineRule="auto"/>
        <w:ind w:firstLine="720"/>
        <w:rPr>
          <w:rFonts w:ascii="Times New Roman" w:hAnsi="Times New Roman" w:cs="Times New Roman"/>
          <w:sz w:val="24"/>
          <w:szCs w:val="24"/>
        </w:rPr>
      </w:pPr>
    </w:p>
    <w:p w:rsidR="00567610" w:rsidRDefault="00422FBC" w:rsidP="00105A99">
      <w:pPr>
        <w:spacing w:after="0" w:line="240" w:lineRule="auto"/>
        <w:ind w:firstLine="720"/>
        <w:rPr>
          <w:rFonts w:ascii="Times New Roman" w:hAnsi="Times New Roman" w:cs="Times New Roman"/>
          <w:color w:val="231F20"/>
          <w:sz w:val="24"/>
          <w:szCs w:val="24"/>
        </w:rPr>
      </w:pPr>
      <w:r>
        <w:rPr>
          <w:rFonts w:ascii="Times New Roman" w:hAnsi="Times New Roman" w:cs="Times New Roman"/>
          <w:color w:val="231F20"/>
          <w:sz w:val="24"/>
          <w:szCs w:val="24"/>
        </w:rPr>
        <w:t xml:space="preserve">Welfare incomes in all jurisdictions fall below poverty levels – no matter what standard comparator is used.  </w:t>
      </w:r>
      <w:r w:rsidR="001A527F">
        <w:rPr>
          <w:rFonts w:ascii="Times New Roman" w:hAnsi="Times New Roman" w:cs="Times New Roman"/>
          <w:color w:val="231F20"/>
          <w:sz w:val="24"/>
          <w:szCs w:val="24"/>
        </w:rPr>
        <w:t>Table 1 shows welfare incomes relative to the after-tax low income cut-offs</w:t>
      </w:r>
      <w:r w:rsidR="00074AEB">
        <w:rPr>
          <w:rFonts w:ascii="Times New Roman" w:hAnsi="Times New Roman" w:cs="Times New Roman"/>
          <w:color w:val="231F20"/>
          <w:sz w:val="24"/>
          <w:szCs w:val="24"/>
        </w:rPr>
        <w:t xml:space="preserve"> (LICOS)</w:t>
      </w:r>
      <w:r w:rsidR="001A527F">
        <w:rPr>
          <w:rFonts w:ascii="Times New Roman" w:hAnsi="Times New Roman" w:cs="Times New Roman"/>
          <w:color w:val="231F20"/>
          <w:sz w:val="24"/>
          <w:szCs w:val="24"/>
        </w:rPr>
        <w:t>.</w:t>
      </w:r>
      <w:r w:rsidR="009E5478">
        <w:rPr>
          <w:rFonts w:ascii="Times New Roman" w:hAnsi="Times New Roman" w:cs="Times New Roman"/>
          <w:color w:val="231F20"/>
          <w:sz w:val="24"/>
          <w:szCs w:val="24"/>
        </w:rPr>
        <w:t xml:space="preserve"> </w:t>
      </w:r>
      <w:r w:rsidR="00542BF8">
        <w:rPr>
          <w:rFonts w:ascii="Times New Roman" w:hAnsi="Times New Roman" w:cs="Times New Roman"/>
          <w:color w:val="231F20"/>
          <w:sz w:val="24"/>
          <w:szCs w:val="24"/>
        </w:rPr>
        <w:t xml:space="preserve"> </w:t>
      </w:r>
      <w:r w:rsidR="00542BF8" w:rsidRPr="009E5478">
        <w:rPr>
          <w:rFonts w:ascii="Times New Roman" w:hAnsi="Times New Roman" w:cs="Times New Roman"/>
          <w:color w:val="231F20"/>
          <w:sz w:val="24"/>
          <w:szCs w:val="24"/>
        </w:rPr>
        <w:t xml:space="preserve">The territories are not included in these calculations because the </w:t>
      </w:r>
      <w:r w:rsidR="001F2824">
        <w:rPr>
          <w:rFonts w:ascii="Times New Roman" w:hAnsi="Times New Roman" w:cs="Times New Roman"/>
          <w:color w:val="231F20"/>
          <w:sz w:val="24"/>
          <w:szCs w:val="24"/>
        </w:rPr>
        <w:t>LICOs do not apply north of 60.</w:t>
      </w:r>
    </w:p>
    <w:p w:rsidR="00A0221B" w:rsidRPr="000D3625" w:rsidRDefault="00A0221B" w:rsidP="00105A99">
      <w:pPr>
        <w:spacing w:after="0" w:line="240" w:lineRule="auto"/>
        <w:ind w:firstLine="720"/>
        <w:rPr>
          <w:rFonts w:ascii="Times New Roman" w:hAnsi="Times New Roman" w:cs="Times New Roman"/>
          <w:sz w:val="24"/>
          <w:szCs w:val="24"/>
        </w:rPr>
      </w:pPr>
    </w:p>
    <w:p w:rsidR="00835427" w:rsidRDefault="00542BF8" w:rsidP="00105A99">
      <w:pPr>
        <w:autoSpaceDE w:val="0"/>
        <w:autoSpaceDN w:val="0"/>
        <w:adjustRightInd w:val="0"/>
        <w:spacing w:after="0" w:line="240" w:lineRule="auto"/>
        <w:ind w:firstLine="720"/>
        <w:rPr>
          <w:rFonts w:ascii="Times New Roman" w:hAnsi="Times New Roman" w:cs="Times New Roman"/>
          <w:color w:val="231F20"/>
          <w:sz w:val="24"/>
          <w:szCs w:val="24"/>
        </w:rPr>
      </w:pPr>
      <w:r>
        <w:rPr>
          <w:rFonts w:ascii="Times New Roman" w:hAnsi="Times New Roman" w:cs="Times New Roman"/>
          <w:color w:val="231F20"/>
          <w:sz w:val="24"/>
          <w:szCs w:val="24"/>
        </w:rPr>
        <w:t>W</w:t>
      </w:r>
      <w:r w:rsidR="003E13FC" w:rsidRPr="009E5478">
        <w:rPr>
          <w:rFonts w:ascii="Times New Roman" w:hAnsi="Times New Roman" w:cs="Times New Roman"/>
          <w:color w:val="231F20"/>
          <w:sz w:val="24"/>
          <w:szCs w:val="24"/>
        </w:rPr>
        <w:t>elfare incomes for s</w:t>
      </w:r>
      <w:r w:rsidR="009E5478" w:rsidRPr="009E5478">
        <w:rPr>
          <w:rFonts w:ascii="Times New Roman" w:hAnsi="Times New Roman" w:cs="Times New Roman"/>
          <w:color w:val="231F20"/>
          <w:sz w:val="24"/>
          <w:szCs w:val="24"/>
        </w:rPr>
        <w:t>ingle persons with disabilities ranged</w:t>
      </w:r>
      <w:r w:rsidR="003E13FC" w:rsidRPr="009E5478">
        <w:rPr>
          <w:rFonts w:ascii="Times New Roman" w:hAnsi="Times New Roman" w:cs="Times New Roman"/>
          <w:color w:val="231F20"/>
          <w:sz w:val="24"/>
          <w:szCs w:val="24"/>
        </w:rPr>
        <w:t xml:space="preserve"> from 49.0 percent of the poverty line in Alber</w:t>
      </w:r>
      <w:r w:rsidR="009E5478" w:rsidRPr="009E5478">
        <w:rPr>
          <w:rFonts w:ascii="Times New Roman" w:hAnsi="Times New Roman" w:cs="Times New Roman"/>
          <w:color w:val="231F20"/>
          <w:sz w:val="24"/>
          <w:szCs w:val="24"/>
        </w:rPr>
        <w:t>ta to 69.8 percent in Ontario</w:t>
      </w:r>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Tweddle</w:t>
      </w:r>
      <w:proofErr w:type="spellEnd"/>
      <w:r>
        <w:rPr>
          <w:rFonts w:ascii="Times New Roman" w:hAnsi="Times New Roman" w:cs="Times New Roman"/>
          <w:color w:val="231F20"/>
          <w:sz w:val="24"/>
          <w:szCs w:val="24"/>
        </w:rPr>
        <w:t xml:space="preserve">, Battle and Torjman 2016: 40-42].  </w:t>
      </w:r>
      <w:r w:rsidR="009E5478" w:rsidRPr="009E5478">
        <w:rPr>
          <w:rFonts w:ascii="Times New Roman" w:hAnsi="Times New Roman" w:cs="Times New Roman"/>
          <w:color w:val="231F20"/>
          <w:sz w:val="24"/>
          <w:szCs w:val="24"/>
        </w:rPr>
        <w:t xml:space="preserve">Individuals receiving benefits under the Saskatchewan Assured Income for Disability (SAID) and the Assured Income for the Severely Handicapped (AISH) program in Alberta fared </w:t>
      </w:r>
      <w:r w:rsidR="000A0C4E">
        <w:rPr>
          <w:rFonts w:ascii="Times New Roman" w:hAnsi="Times New Roman" w:cs="Times New Roman"/>
          <w:color w:val="231F20"/>
          <w:sz w:val="24"/>
          <w:szCs w:val="24"/>
        </w:rPr>
        <w:t>far better</w:t>
      </w:r>
      <w:r w:rsidR="009E5478" w:rsidRPr="009E5478">
        <w:rPr>
          <w:rFonts w:ascii="Times New Roman" w:hAnsi="Times New Roman" w:cs="Times New Roman"/>
          <w:color w:val="231F20"/>
          <w:sz w:val="24"/>
          <w:szCs w:val="24"/>
        </w:rPr>
        <w:t>, receiving benefits worth 89.3 percent and 95.5 percent of the after tax low income cut-off, respectively</w:t>
      </w:r>
      <w:r w:rsidR="008F453A">
        <w:rPr>
          <w:rFonts w:ascii="Times New Roman" w:hAnsi="Times New Roman" w:cs="Times New Roman"/>
          <w:color w:val="231F20"/>
          <w:sz w:val="24"/>
          <w:szCs w:val="24"/>
        </w:rPr>
        <w:t xml:space="preserve">.  </w:t>
      </w:r>
      <w:r>
        <w:rPr>
          <w:rFonts w:ascii="Times New Roman" w:hAnsi="Times New Roman" w:cs="Times New Roman"/>
          <w:color w:val="231F20"/>
          <w:sz w:val="24"/>
          <w:szCs w:val="24"/>
        </w:rPr>
        <w:t>Figures are for 2015, the latest available data.</w:t>
      </w:r>
    </w:p>
    <w:p w:rsidR="00567610" w:rsidRDefault="00567610" w:rsidP="00567610">
      <w:pPr>
        <w:autoSpaceDE w:val="0"/>
        <w:autoSpaceDN w:val="0"/>
        <w:adjustRightInd w:val="0"/>
        <w:spacing w:after="0" w:line="240" w:lineRule="auto"/>
        <w:rPr>
          <w:rFonts w:ascii="Times New Roman" w:hAnsi="Times New Roman" w:cs="Times New Roman"/>
          <w:color w:val="231F20"/>
          <w:sz w:val="24"/>
          <w:szCs w:val="24"/>
        </w:rPr>
      </w:pPr>
    </w:p>
    <w:p w:rsidR="00567610" w:rsidRDefault="00567610" w:rsidP="00567610">
      <w:pPr>
        <w:autoSpaceDE w:val="0"/>
        <w:autoSpaceDN w:val="0"/>
        <w:adjustRightInd w:val="0"/>
        <w:spacing w:after="0" w:line="240" w:lineRule="auto"/>
        <w:rPr>
          <w:rFonts w:ascii="Times New Roman" w:hAnsi="Times New Roman" w:cs="Times New Roman"/>
          <w:color w:val="231F20"/>
          <w:sz w:val="24"/>
          <w:szCs w:val="24"/>
        </w:rPr>
      </w:pP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863"/>
        <w:gridCol w:w="1863"/>
        <w:gridCol w:w="1863"/>
        <w:gridCol w:w="1863"/>
      </w:tblGrid>
      <w:tr w:rsidR="00A61BBF" w:rsidRPr="00DC10EF" w:rsidTr="002A2DDD">
        <w:trPr>
          <w:trHeight w:val="597"/>
          <w:jc w:val="center"/>
        </w:trPr>
        <w:tc>
          <w:tcPr>
            <w:tcW w:w="9314" w:type="dxa"/>
            <w:gridSpan w:val="5"/>
            <w:tcBorders>
              <w:bottom w:val="single" w:sz="4" w:space="0" w:color="auto"/>
            </w:tcBorders>
          </w:tcPr>
          <w:p w:rsidR="00A61BBF" w:rsidRPr="00DC10EF" w:rsidRDefault="00A61BBF" w:rsidP="00A61BBF">
            <w:pPr>
              <w:autoSpaceDE w:val="0"/>
              <w:autoSpaceDN w:val="0"/>
              <w:adjustRightInd w:val="0"/>
              <w:ind w:left="3600" w:firstLine="720"/>
              <w:rPr>
                <w:rFonts w:ascii="Arial" w:hAnsi="Arial" w:cs="Arial"/>
                <w:b/>
                <w:color w:val="231F20"/>
                <w:sz w:val="20"/>
                <w:szCs w:val="20"/>
              </w:rPr>
            </w:pPr>
            <w:r w:rsidRPr="00DC10EF">
              <w:rPr>
                <w:rFonts w:ascii="Arial" w:hAnsi="Arial" w:cs="Arial"/>
                <w:b/>
                <w:color w:val="231F20"/>
                <w:sz w:val="20"/>
                <w:szCs w:val="20"/>
              </w:rPr>
              <w:t>Table 1</w:t>
            </w:r>
          </w:p>
          <w:p w:rsidR="00774190" w:rsidRPr="00DC10EF" w:rsidRDefault="00A61BBF" w:rsidP="00A61BBF">
            <w:pPr>
              <w:autoSpaceDE w:val="0"/>
              <w:autoSpaceDN w:val="0"/>
              <w:adjustRightInd w:val="0"/>
              <w:jc w:val="center"/>
              <w:rPr>
                <w:rFonts w:ascii="Arial" w:hAnsi="Arial" w:cs="Arial"/>
                <w:b/>
                <w:color w:val="231F20"/>
                <w:sz w:val="20"/>
                <w:szCs w:val="20"/>
              </w:rPr>
            </w:pPr>
            <w:r w:rsidRPr="00DC10EF">
              <w:rPr>
                <w:rFonts w:ascii="Arial" w:hAnsi="Arial" w:cs="Arial"/>
                <w:b/>
                <w:color w:val="231F20"/>
                <w:sz w:val="20"/>
                <w:szCs w:val="20"/>
              </w:rPr>
              <w:t>Comparis</w:t>
            </w:r>
            <w:r w:rsidR="00774190" w:rsidRPr="00DC10EF">
              <w:rPr>
                <w:rFonts w:ascii="Arial" w:hAnsi="Arial" w:cs="Arial"/>
                <w:b/>
                <w:color w:val="231F20"/>
                <w:sz w:val="20"/>
                <w:szCs w:val="20"/>
              </w:rPr>
              <w:t>on of 2015 Welfare Incomes with</w:t>
            </w:r>
          </w:p>
          <w:p w:rsidR="00A61BBF" w:rsidRPr="00DC10EF" w:rsidRDefault="00A61BBF" w:rsidP="00774190">
            <w:pPr>
              <w:autoSpaceDE w:val="0"/>
              <w:autoSpaceDN w:val="0"/>
              <w:adjustRightInd w:val="0"/>
              <w:jc w:val="center"/>
              <w:rPr>
                <w:rFonts w:ascii="Arial" w:hAnsi="Arial" w:cs="Arial"/>
                <w:color w:val="231F20"/>
                <w:sz w:val="20"/>
                <w:szCs w:val="20"/>
              </w:rPr>
            </w:pPr>
            <w:r w:rsidRPr="00DC10EF">
              <w:rPr>
                <w:rFonts w:ascii="Arial" w:hAnsi="Arial" w:cs="Arial"/>
                <w:b/>
                <w:color w:val="231F20"/>
                <w:sz w:val="20"/>
                <w:szCs w:val="20"/>
              </w:rPr>
              <w:t>2015</w:t>
            </w:r>
            <w:r w:rsidR="00774190" w:rsidRPr="00DC10EF">
              <w:rPr>
                <w:rFonts w:ascii="Arial" w:hAnsi="Arial" w:cs="Arial"/>
                <w:b/>
                <w:color w:val="231F20"/>
                <w:sz w:val="20"/>
                <w:szCs w:val="20"/>
              </w:rPr>
              <w:t xml:space="preserve"> </w:t>
            </w:r>
            <w:r w:rsidRPr="00DC10EF">
              <w:rPr>
                <w:rFonts w:ascii="Arial" w:hAnsi="Arial" w:cs="Arial"/>
                <w:b/>
                <w:color w:val="231F20"/>
                <w:sz w:val="20"/>
                <w:szCs w:val="20"/>
              </w:rPr>
              <w:t>After-Tax Low Income Cut-Offs (LICO)</w:t>
            </w:r>
          </w:p>
        </w:tc>
      </w:tr>
      <w:tr w:rsidR="00E5080E" w:rsidRPr="00DC10EF" w:rsidTr="008348DE">
        <w:trPr>
          <w:jc w:val="center"/>
        </w:trPr>
        <w:tc>
          <w:tcPr>
            <w:tcW w:w="1862" w:type="dxa"/>
            <w:shd w:val="clear" w:color="auto" w:fill="D9D9D9" w:themeFill="background1" w:themeFillShade="D9"/>
          </w:tcPr>
          <w:p w:rsidR="00E5080E" w:rsidRPr="005C685F" w:rsidRDefault="00E5080E" w:rsidP="00241325">
            <w:pPr>
              <w:autoSpaceDE w:val="0"/>
              <w:autoSpaceDN w:val="0"/>
              <w:adjustRightInd w:val="0"/>
              <w:rPr>
                <w:rFonts w:ascii="Arial" w:hAnsi="Arial" w:cs="Arial"/>
                <w:i/>
                <w:sz w:val="20"/>
                <w:szCs w:val="20"/>
              </w:rPr>
            </w:pPr>
            <w:r w:rsidRPr="005C685F">
              <w:rPr>
                <w:rFonts w:ascii="Arial" w:hAnsi="Arial" w:cs="Arial"/>
                <w:i/>
                <w:sz w:val="20"/>
                <w:szCs w:val="20"/>
              </w:rPr>
              <w:t>Province</w:t>
            </w:r>
          </w:p>
        </w:tc>
        <w:tc>
          <w:tcPr>
            <w:tcW w:w="1863" w:type="dxa"/>
            <w:shd w:val="clear" w:color="auto" w:fill="D9D9D9" w:themeFill="background1" w:themeFillShade="D9"/>
          </w:tcPr>
          <w:p w:rsidR="00E5080E" w:rsidRPr="005C685F" w:rsidRDefault="008348DE" w:rsidP="007306BD">
            <w:pPr>
              <w:autoSpaceDE w:val="0"/>
              <w:autoSpaceDN w:val="0"/>
              <w:adjustRightInd w:val="0"/>
              <w:jc w:val="center"/>
              <w:rPr>
                <w:rFonts w:ascii="Arial" w:hAnsi="Arial" w:cs="Arial"/>
                <w:i/>
                <w:sz w:val="20"/>
                <w:szCs w:val="20"/>
              </w:rPr>
            </w:pPr>
            <w:r w:rsidRPr="005C685F">
              <w:rPr>
                <w:rFonts w:ascii="Arial" w:hAnsi="Arial" w:cs="Arial"/>
                <w:i/>
                <w:sz w:val="20"/>
                <w:szCs w:val="20"/>
              </w:rPr>
              <w:t>Total w</w:t>
            </w:r>
            <w:r w:rsidR="002A2DDD" w:rsidRPr="005C685F">
              <w:rPr>
                <w:rFonts w:ascii="Arial" w:hAnsi="Arial" w:cs="Arial"/>
                <w:i/>
                <w:sz w:val="20"/>
                <w:szCs w:val="20"/>
              </w:rPr>
              <w:t>elfare</w:t>
            </w:r>
          </w:p>
          <w:p w:rsidR="002A2DDD" w:rsidRPr="005C685F" w:rsidRDefault="008348DE" w:rsidP="007306BD">
            <w:pPr>
              <w:autoSpaceDE w:val="0"/>
              <w:autoSpaceDN w:val="0"/>
              <w:adjustRightInd w:val="0"/>
              <w:jc w:val="center"/>
              <w:rPr>
                <w:rFonts w:ascii="Arial" w:hAnsi="Arial" w:cs="Arial"/>
                <w:sz w:val="20"/>
                <w:szCs w:val="20"/>
              </w:rPr>
            </w:pPr>
            <w:r w:rsidRPr="005C685F">
              <w:rPr>
                <w:rFonts w:ascii="Arial" w:hAnsi="Arial" w:cs="Arial"/>
                <w:i/>
                <w:sz w:val="20"/>
                <w:szCs w:val="20"/>
              </w:rPr>
              <w:t>i</w:t>
            </w:r>
            <w:r w:rsidR="002A2DDD" w:rsidRPr="005C685F">
              <w:rPr>
                <w:rFonts w:ascii="Arial" w:hAnsi="Arial" w:cs="Arial"/>
                <w:i/>
                <w:sz w:val="20"/>
                <w:szCs w:val="20"/>
              </w:rPr>
              <w:t>ncomes</w:t>
            </w:r>
          </w:p>
        </w:tc>
        <w:tc>
          <w:tcPr>
            <w:tcW w:w="1863" w:type="dxa"/>
            <w:shd w:val="clear" w:color="auto" w:fill="D9D9D9" w:themeFill="background1" w:themeFillShade="D9"/>
          </w:tcPr>
          <w:p w:rsidR="00E5080E" w:rsidRPr="005C685F" w:rsidRDefault="002A2DDD" w:rsidP="007306BD">
            <w:pPr>
              <w:autoSpaceDE w:val="0"/>
              <w:autoSpaceDN w:val="0"/>
              <w:adjustRightInd w:val="0"/>
              <w:jc w:val="center"/>
              <w:rPr>
                <w:rFonts w:ascii="Arial" w:hAnsi="Arial" w:cs="Arial"/>
                <w:i/>
                <w:sz w:val="20"/>
                <w:szCs w:val="20"/>
              </w:rPr>
            </w:pPr>
            <w:r w:rsidRPr="005C685F">
              <w:rPr>
                <w:rFonts w:ascii="Arial" w:hAnsi="Arial" w:cs="Arial"/>
                <w:i/>
                <w:sz w:val="20"/>
                <w:szCs w:val="20"/>
              </w:rPr>
              <w:t>2015 LICO</w:t>
            </w:r>
          </w:p>
        </w:tc>
        <w:tc>
          <w:tcPr>
            <w:tcW w:w="1863" w:type="dxa"/>
            <w:shd w:val="clear" w:color="auto" w:fill="D9D9D9" w:themeFill="background1" w:themeFillShade="D9"/>
          </w:tcPr>
          <w:p w:rsidR="00E5080E" w:rsidRPr="005C685F" w:rsidRDefault="008348DE" w:rsidP="007306BD">
            <w:pPr>
              <w:autoSpaceDE w:val="0"/>
              <w:autoSpaceDN w:val="0"/>
              <w:adjustRightInd w:val="0"/>
              <w:jc w:val="center"/>
              <w:rPr>
                <w:rFonts w:ascii="Arial" w:hAnsi="Arial" w:cs="Arial"/>
                <w:i/>
                <w:sz w:val="20"/>
                <w:szCs w:val="20"/>
              </w:rPr>
            </w:pPr>
            <w:r w:rsidRPr="005C685F">
              <w:rPr>
                <w:rFonts w:ascii="Arial" w:hAnsi="Arial" w:cs="Arial"/>
                <w:i/>
                <w:sz w:val="20"/>
                <w:szCs w:val="20"/>
              </w:rPr>
              <w:t>Poverty g</w:t>
            </w:r>
            <w:r w:rsidR="002A2DDD" w:rsidRPr="005C685F">
              <w:rPr>
                <w:rFonts w:ascii="Arial" w:hAnsi="Arial" w:cs="Arial"/>
                <w:i/>
                <w:sz w:val="20"/>
                <w:szCs w:val="20"/>
              </w:rPr>
              <w:t>ap</w:t>
            </w:r>
          </w:p>
        </w:tc>
        <w:tc>
          <w:tcPr>
            <w:tcW w:w="1863" w:type="dxa"/>
            <w:shd w:val="clear" w:color="auto" w:fill="D9D9D9" w:themeFill="background1" w:themeFillShade="D9"/>
          </w:tcPr>
          <w:p w:rsidR="00E5080E" w:rsidRPr="005C685F" w:rsidRDefault="008348DE" w:rsidP="007306BD">
            <w:pPr>
              <w:autoSpaceDE w:val="0"/>
              <w:autoSpaceDN w:val="0"/>
              <w:adjustRightInd w:val="0"/>
              <w:jc w:val="center"/>
              <w:rPr>
                <w:rFonts w:ascii="Arial" w:hAnsi="Arial" w:cs="Arial"/>
                <w:i/>
                <w:sz w:val="20"/>
                <w:szCs w:val="20"/>
              </w:rPr>
            </w:pPr>
            <w:r w:rsidRPr="005C685F">
              <w:rPr>
                <w:rFonts w:ascii="Arial" w:hAnsi="Arial" w:cs="Arial"/>
                <w:i/>
                <w:sz w:val="20"/>
                <w:szCs w:val="20"/>
              </w:rPr>
              <w:t>Welfare i</w:t>
            </w:r>
            <w:r w:rsidR="002A2DDD" w:rsidRPr="005C685F">
              <w:rPr>
                <w:rFonts w:ascii="Arial" w:hAnsi="Arial" w:cs="Arial"/>
                <w:i/>
                <w:sz w:val="20"/>
                <w:szCs w:val="20"/>
              </w:rPr>
              <w:t>ncomes as % of LICO</w:t>
            </w:r>
          </w:p>
        </w:tc>
      </w:tr>
      <w:tr w:rsidR="00A61BBF" w:rsidRPr="00DC10EF" w:rsidTr="00ED5F16">
        <w:trPr>
          <w:jc w:val="center"/>
        </w:trPr>
        <w:tc>
          <w:tcPr>
            <w:tcW w:w="1862" w:type="dxa"/>
          </w:tcPr>
          <w:p w:rsidR="00A61BBF" w:rsidRPr="00DC10EF" w:rsidRDefault="00A61BBF" w:rsidP="00241325">
            <w:pPr>
              <w:autoSpaceDE w:val="0"/>
              <w:autoSpaceDN w:val="0"/>
              <w:adjustRightInd w:val="0"/>
              <w:rPr>
                <w:rFonts w:ascii="Arial" w:hAnsi="Arial" w:cs="Arial"/>
                <w:color w:val="231F20"/>
                <w:sz w:val="20"/>
                <w:szCs w:val="20"/>
              </w:rPr>
            </w:pPr>
            <w:r w:rsidRPr="00DC10EF">
              <w:rPr>
                <w:rFonts w:ascii="Arial" w:hAnsi="Arial" w:cs="Arial"/>
                <w:color w:val="231F20"/>
                <w:sz w:val="20"/>
                <w:szCs w:val="20"/>
              </w:rPr>
              <w:t>NL</w:t>
            </w:r>
          </w:p>
        </w:tc>
        <w:tc>
          <w:tcPr>
            <w:tcW w:w="1863" w:type="dxa"/>
          </w:tcPr>
          <w:p w:rsidR="00A61BBF" w:rsidRPr="00DC10EF" w:rsidRDefault="00E5080E" w:rsidP="00E5080E">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ab/>
            </w:r>
            <w:r w:rsidR="00774190" w:rsidRPr="00DC10EF">
              <w:rPr>
                <w:rFonts w:ascii="Arial" w:hAnsi="Arial" w:cs="Arial"/>
                <w:color w:val="231F20"/>
                <w:sz w:val="20"/>
                <w:szCs w:val="20"/>
              </w:rPr>
              <w:t>$11,188</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$17,240</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-$6,052</w:t>
            </w:r>
          </w:p>
        </w:tc>
        <w:tc>
          <w:tcPr>
            <w:tcW w:w="1863" w:type="dxa"/>
          </w:tcPr>
          <w:p w:rsidR="00A61BBF" w:rsidRPr="00DC10EF" w:rsidRDefault="007306BD" w:rsidP="007306BD">
            <w:pPr>
              <w:autoSpaceDE w:val="0"/>
              <w:autoSpaceDN w:val="0"/>
              <w:adjustRightInd w:val="0"/>
              <w:ind w:right="576"/>
              <w:jc w:val="right"/>
              <w:rPr>
                <w:rFonts w:ascii="Arial" w:hAnsi="Arial" w:cs="Arial"/>
                <w:color w:val="231F20"/>
                <w:sz w:val="20"/>
                <w:szCs w:val="20"/>
              </w:rPr>
            </w:pPr>
            <w:r w:rsidRPr="00DC10EF">
              <w:rPr>
                <w:rFonts w:ascii="Arial" w:hAnsi="Arial" w:cs="Arial"/>
                <w:color w:val="231F20"/>
                <w:sz w:val="20"/>
                <w:szCs w:val="20"/>
              </w:rPr>
              <w:t>64.9%</w:t>
            </w:r>
          </w:p>
        </w:tc>
      </w:tr>
      <w:tr w:rsidR="00A61BBF" w:rsidRPr="00DC10EF" w:rsidTr="00ED5F16">
        <w:trPr>
          <w:jc w:val="center"/>
        </w:trPr>
        <w:tc>
          <w:tcPr>
            <w:tcW w:w="1862" w:type="dxa"/>
          </w:tcPr>
          <w:p w:rsidR="00A61BBF" w:rsidRPr="00DC10EF" w:rsidRDefault="00A61BBF" w:rsidP="00241325">
            <w:pPr>
              <w:autoSpaceDE w:val="0"/>
              <w:autoSpaceDN w:val="0"/>
              <w:adjustRightInd w:val="0"/>
              <w:rPr>
                <w:rFonts w:ascii="Arial" w:hAnsi="Arial" w:cs="Arial"/>
                <w:color w:val="231F20"/>
                <w:sz w:val="20"/>
                <w:szCs w:val="20"/>
              </w:rPr>
            </w:pPr>
            <w:r w:rsidRPr="00DC10EF">
              <w:rPr>
                <w:rFonts w:ascii="Arial" w:hAnsi="Arial" w:cs="Arial"/>
                <w:color w:val="231F20"/>
                <w:sz w:val="20"/>
                <w:szCs w:val="20"/>
              </w:rPr>
              <w:t>PE</w:t>
            </w:r>
          </w:p>
        </w:tc>
        <w:tc>
          <w:tcPr>
            <w:tcW w:w="1863" w:type="dxa"/>
          </w:tcPr>
          <w:p w:rsidR="00A61BBF" w:rsidRPr="00DC10EF" w:rsidRDefault="00774190" w:rsidP="00E5080E">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$9,989</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$17,025</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-$7,036</w:t>
            </w:r>
          </w:p>
        </w:tc>
        <w:tc>
          <w:tcPr>
            <w:tcW w:w="1863" w:type="dxa"/>
          </w:tcPr>
          <w:p w:rsidR="00A61BBF" w:rsidRPr="00DC10EF" w:rsidRDefault="007306BD" w:rsidP="007306BD">
            <w:pPr>
              <w:autoSpaceDE w:val="0"/>
              <w:autoSpaceDN w:val="0"/>
              <w:adjustRightInd w:val="0"/>
              <w:ind w:right="576"/>
              <w:jc w:val="right"/>
              <w:rPr>
                <w:rFonts w:ascii="Arial" w:hAnsi="Arial" w:cs="Arial"/>
                <w:color w:val="231F20"/>
                <w:sz w:val="20"/>
                <w:szCs w:val="20"/>
              </w:rPr>
            </w:pPr>
            <w:r w:rsidRPr="00DC10EF">
              <w:rPr>
                <w:rFonts w:ascii="Arial" w:hAnsi="Arial" w:cs="Arial"/>
                <w:color w:val="231F20"/>
                <w:sz w:val="20"/>
                <w:szCs w:val="20"/>
              </w:rPr>
              <w:t>58.7%</w:t>
            </w:r>
          </w:p>
        </w:tc>
      </w:tr>
      <w:tr w:rsidR="00A61BBF" w:rsidRPr="00DC10EF" w:rsidTr="00ED5F16">
        <w:trPr>
          <w:jc w:val="center"/>
        </w:trPr>
        <w:tc>
          <w:tcPr>
            <w:tcW w:w="1862" w:type="dxa"/>
          </w:tcPr>
          <w:p w:rsidR="00A61BBF" w:rsidRPr="00DC10EF" w:rsidRDefault="00A61BBF" w:rsidP="00241325">
            <w:pPr>
              <w:autoSpaceDE w:val="0"/>
              <w:autoSpaceDN w:val="0"/>
              <w:adjustRightInd w:val="0"/>
              <w:rPr>
                <w:rFonts w:ascii="Arial" w:hAnsi="Arial" w:cs="Arial"/>
                <w:color w:val="231F20"/>
                <w:sz w:val="20"/>
                <w:szCs w:val="20"/>
              </w:rPr>
            </w:pPr>
            <w:r w:rsidRPr="00DC10EF">
              <w:rPr>
                <w:rFonts w:ascii="Arial" w:hAnsi="Arial" w:cs="Arial"/>
                <w:color w:val="231F20"/>
                <w:sz w:val="20"/>
                <w:szCs w:val="20"/>
              </w:rPr>
              <w:t>NS</w:t>
            </w:r>
          </w:p>
        </w:tc>
        <w:tc>
          <w:tcPr>
            <w:tcW w:w="1863" w:type="dxa"/>
          </w:tcPr>
          <w:p w:rsidR="00A61BBF" w:rsidRPr="00DC10EF" w:rsidRDefault="00774190" w:rsidP="00E5080E">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$10,018</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$17,240</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-$7,222</w:t>
            </w:r>
          </w:p>
        </w:tc>
        <w:tc>
          <w:tcPr>
            <w:tcW w:w="1863" w:type="dxa"/>
          </w:tcPr>
          <w:p w:rsidR="00A61BBF" w:rsidRPr="00DC10EF" w:rsidRDefault="007306BD" w:rsidP="007306BD">
            <w:pPr>
              <w:autoSpaceDE w:val="0"/>
              <w:autoSpaceDN w:val="0"/>
              <w:adjustRightInd w:val="0"/>
              <w:ind w:right="576"/>
              <w:jc w:val="right"/>
              <w:rPr>
                <w:rFonts w:ascii="Arial" w:hAnsi="Arial" w:cs="Arial"/>
                <w:color w:val="231F20"/>
                <w:sz w:val="20"/>
                <w:szCs w:val="20"/>
              </w:rPr>
            </w:pPr>
            <w:r w:rsidRPr="00DC10EF">
              <w:rPr>
                <w:rFonts w:ascii="Arial" w:hAnsi="Arial" w:cs="Arial"/>
                <w:color w:val="231F20"/>
                <w:sz w:val="20"/>
                <w:szCs w:val="20"/>
              </w:rPr>
              <w:t>58.1%</w:t>
            </w:r>
          </w:p>
        </w:tc>
      </w:tr>
      <w:tr w:rsidR="00A61BBF" w:rsidRPr="00DC10EF" w:rsidTr="00ED5F16">
        <w:trPr>
          <w:jc w:val="center"/>
        </w:trPr>
        <w:tc>
          <w:tcPr>
            <w:tcW w:w="1862" w:type="dxa"/>
          </w:tcPr>
          <w:p w:rsidR="00A61BBF" w:rsidRPr="00DC10EF" w:rsidRDefault="00A61BBF" w:rsidP="00241325">
            <w:pPr>
              <w:autoSpaceDE w:val="0"/>
              <w:autoSpaceDN w:val="0"/>
              <w:adjustRightInd w:val="0"/>
              <w:rPr>
                <w:rFonts w:ascii="Arial" w:hAnsi="Arial" w:cs="Arial"/>
                <w:color w:val="231F20"/>
                <w:sz w:val="20"/>
                <w:szCs w:val="20"/>
              </w:rPr>
            </w:pPr>
            <w:r w:rsidRPr="00DC10EF">
              <w:rPr>
                <w:rFonts w:ascii="Arial" w:hAnsi="Arial" w:cs="Arial"/>
                <w:color w:val="231F20"/>
                <w:sz w:val="20"/>
                <w:szCs w:val="20"/>
              </w:rPr>
              <w:t>NB</w:t>
            </w:r>
          </w:p>
        </w:tc>
        <w:tc>
          <w:tcPr>
            <w:tcW w:w="1863" w:type="dxa"/>
          </w:tcPr>
          <w:p w:rsidR="00A61BBF" w:rsidRPr="00DC10EF" w:rsidRDefault="00774190" w:rsidP="00E5080E">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w:t>
            </w:r>
            <w:r w:rsidR="00E5080E" w:rsidRPr="00DC10EF">
              <w:rPr>
                <w:rFonts w:ascii="Arial" w:hAnsi="Arial" w:cs="Arial"/>
                <w:color w:val="231F20"/>
                <w:sz w:val="20"/>
                <w:szCs w:val="20"/>
              </w:rPr>
              <w:t>9</w:t>
            </w:r>
            <w:r w:rsidR="007306BD" w:rsidRPr="00DC10EF">
              <w:rPr>
                <w:rFonts w:ascii="Arial" w:hAnsi="Arial" w:cs="Arial"/>
                <w:color w:val="231F20"/>
                <w:sz w:val="20"/>
                <w:szCs w:val="20"/>
              </w:rPr>
              <w:t>,</w:t>
            </w:r>
            <w:r w:rsidR="00E5080E" w:rsidRPr="00DC10EF">
              <w:rPr>
                <w:rFonts w:ascii="Arial" w:hAnsi="Arial" w:cs="Arial"/>
                <w:color w:val="231F20"/>
                <w:sz w:val="20"/>
                <w:szCs w:val="20"/>
              </w:rPr>
              <w:t>528</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$17,240</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-$7,712</w:t>
            </w:r>
          </w:p>
        </w:tc>
        <w:tc>
          <w:tcPr>
            <w:tcW w:w="1863" w:type="dxa"/>
          </w:tcPr>
          <w:p w:rsidR="00A61BBF" w:rsidRPr="00DC10EF" w:rsidRDefault="007306BD" w:rsidP="007306BD">
            <w:pPr>
              <w:autoSpaceDE w:val="0"/>
              <w:autoSpaceDN w:val="0"/>
              <w:adjustRightInd w:val="0"/>
              <w:ind w:right="576"/>
              <w:jc w:val="right"/>
              <w:rPr>
                <w:rFonts w:ascii="Arial" w:hAnsi="Arial" w:cs="Arial"/>
                <w:color w:val="231F20"/>
                <w:sz w:val="20"/>
                <w:szCs w:val="20"/>
              </w:rPr>
            </w:pPr>
            <w:r w:rsidRPr="00DC10EF">
              <w:rPr>
                <w:rFonts w:ascii="Arial" w:hAnsi="Arial" w:cs="Arial"/>
                <w:color w:val="231F20"/>
                <w:sz w:val="20"/>
                <w:szCs w:val="20"/>
              </w:rPr>
              <w:t>55.3%</w:t>
            </w:r>
          </w:p>
        </w:tc>
      </w:tr>
      <w:tr w:rsidR="00A61BBF" w:rsidRPr="00DC10EF" w:rsidTr="00ED5F16">
        <w:trPr>
          <w:jc w:val="center"/>
        </w:trPr>
        <w:tc>
          <w:tcPr>
            <w:tcW w:w="1862" w:type="dxa"/>
          </w:tcPr>
          <w:p w:rsidR="00A61BBF" w:rsidRPr="00DC10EF" w:rsidRDefault="00A61BBF" w:rsidP="00241325">
            <w:pPr>
              <w:autoSpaceDE w:val="0"/>
              <w:autoSpaceDN w:val="0"/>
              <w:adjustRightInd w:val="0"/>
              <w:rPr>
                <w:rFonts w:ascii="Arial" w:hAnsi="Arial" w:cs="Arial"/>
                <w:color w:val="231F20"/>
                <w:sz w:val="20"/>
                <w:szCs w:val="20"/>
              </w:rPr>
            </w:pPr>
            <w:r w:rsidRPr="00DC10EF">
              <w:rPr>
                <w:rFonts w:ascii="Arial" w:hAnsi="Arial" w:cs="Arial"/>
                <w:color w:val="231F20"/>
                <w:sz w:val="20"/>
                <w:szCs w:val="20"/>
              </w:rPr>
              <w:t>QC</w:t>
            </w:r>
          </w:p>
        </w:tc>
        <w:tc>
          <w:tcPr>
            <w:tcW w:w="1863" w:type="dxa"/>
          </w:tcPr>
          <w:p w:rsidR="00A61BBF" w:rsidRPr="00DC10EF" w:rsidRDefault="00E5080E" w:rsidP="00E5080E">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$12,510</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$20,386</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-$7,876</w:t>
            </w:r>
          </w:p>
        </w:tc>
        <w:tc>
          <w:tcPr>
            <w:tcW w:w="1863" w:type="dxa"/>
          </w:tcPr>
          <w:p w:rsidR="00A61BBF" w:rsidRPr="00DC10EF" w:rsidRDefault="007306BD" w:rsidP="007306BD">
            <w:pPr>
              <w:autoSpaceDE w:val="0"/>
              <w:autoSpaceDN w:val="0"/>
              <w:adjustRightInd w:val="0"/>
              <w:ind w:right="576"/>
              <w:jc w:val="right"/>
              <w:rPr>
                <w:rFonts w:ascii="Arial" w:hAnsi="Arial" w:cs="Arial"/>
                <w:color w:val="231F20"/>
                <w:sz w:val="20"/>
                <w:szCs w:val="20"/>
              </w:rPr>
            </w:pPr>
            <w:r w:rsidRPr="00DC10EF">
              <w:rPr>
                <w:rFonts w:ascii="Arial" w:hAnsi="Arial" w:cs="Arial"/>
                <w:color w:val="231F20"/>
                <w:sz w:val="20"/>
                <w:szCs w:val="20"/>
              </w:rPr>
              <w:t>61.4%</w:t>
            </w:r>
          </w:p>
        </w:tc>
      </w:tr>
      <w:tr w:rsidR="00A61BBF" w:rsidRPr="00DC10EF" w:rsidTr="00ED5F16">
        <w:trPr>
          <w:jc w:val="center"/>
        </w:trPr>
        <w:tc>
          <w:tcPr>
            <w:tcW w:w="1862" w:type="dxa"/>
          </w:tcPr>
          <w:p w:rsidR="00A61BBF" w:rsidRPr="00DC10EF" w:rsidRDefault="00774190" w:rsidP="00241325">
            <w:pPr>
              <w:autoSpaceDE w:val="0"/>
              <w:autoSpaceDN w:val="0"/>
              <w:adjustRightInd w:val="0"/>
              <w:rPr>
                <w:rFonts w:ascii="Arial" w:hAnsi="Arial" w:cs="Arial"/>
                <w:color w:val="231F20"/>
                <w:sz w:val="20"/>
                <w:szCs w:val="20"/>
              </w:rPr>
            </w:pPr>
            <w:r w:rsidRPr="00DC10EF">
              <w:rPr>
                <w:rFonts w:ascii="Arial" w:hAnsi="Arial" w:cs="Arial"/>
                <w:color w:val="231F20"/>
                <w:sz w:val="20"/>
                <w:szCs w:val="20"/>
              </w:rPr>
              <w:t>ON</w:t>
            </w:r>
          </w:p>
        </w:tc>
        <w:tc>
          <w:tcPr>
            <w:tcW w:w="1863" w:type="dxa"/>
          </w:tcPr>
          <w:p w:rsidR="00A61BBF" w:rsidRPr="00DC10EF" w:rsidRDefault="00E5080E" w:rsidP="00E5080E">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$14,239</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$20,386</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-$6,147</w:t>
            </w:r>
          </w:p>
        </w:tc>
        <w:tc>
          <w:tcPr>
            <w:tcW w:w="1863" w:type="dxa"/>
          </w:tcPr>
          <w:p w:rsidR="00A61BBF" w:rsidRPr="00DC10EF" w:rsidRDefault="007306BD" w:rsidP="007306BD">
            <w:pPr>
              <w:autoSpaceDE w:val="0"/>
              <w:autoSpaceDN w:val="0"/>
              <w:adjustRightInd w:val="0"/>
              <w:ind w:right="576"/>
              <w:jc w:val="right"/>
              <w:rPr>
                <w:rFonts w:ascii="Arial" w:hAnsi="Arial" w:cs="Arial"/>
                <w:color w:val="231F20"/>
                <w:sz w:val="20"/>
                <w:szCs w:val="20"/>
              </w:rPr>
            </w:pPr>
            <w:r w:rsidRPr="00DC10EF">
              <w:rPr>
                <w:rFonts w:ascii="Arial" w:hAnsi="Arial" w:cs="Arial"/>
                <w:color w:val="231F20"/>
                <w:sz w:val="20"/>
                <w:szCs w:val="20"/>
              </w:rPr>
              <w:t>69.8%</w:t>
            </w:r>
          </w:p>
        </w:tc>
      </w:tr>
      <w:tr w:rsidR="00A61BBF" w:rsidRPr="00DC10EF" w:rsidTr="00ED5F16">
        <w:trPr>
          <w:jc w:val="center"/>
        </w:trPr>
        <w:tc>
          <w:tcPr>
            <w:tcW w:w="1862" w:type="dxa"/>
          </w:tcPr>
          <w:p w:rsidR="00A61BBF" w:rsidRPr="00DC10EF" w:rsidRDefault="00774190" w:rsidP="00241325">
            <w:pPr>
              <w:autoSpaceDE w:val="0"/>
              <w:autoSpaceDN w:val="0"/>
              <w:adjustRightInd w:val="0"/>
              <w:rPr>
                <w:rFonts w:ascii="Arial" w:hAnsi="Arial" w:cs="Arial"/>
                <w:color w:val="231F20"/>
                <w:sz w:val="20"/>
                <w:szCs w:val="20"/>
              </w:rPr>
            </w:pPr>
            <w:r w:rsidRPr="00DC10EF">
              <w:rPr>
                <w:rFonts w:ascii="Arial" w:hAnsi="Arial" w:cs="Arial"/>
                <w:color w:val="231F20"/>
                <w:sz w:val="20"/>
                <w:szCs w:val="20"/>
              </w:rPr>
              <w:t>MB</w:t>
            </w:r>
          </w:p>
        </w:tc>
        <w:tc>
          <w:tcPr>
            <w:tcW w:w="1863" w:type="dxa"/>
          </w:tcPr>
          <w:p w:rsidR="00A61BBF" w:rsidRPr="00DC10EF" w:rsidRDefault="00E5080E" w:rsidP="00E5080E">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$10,940</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$20,386</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$9,446</w:t>
            </w:r>
          </w:p>
        </w:tc>
        <w:tc>
          <w:tcPr>
            <w:tcW w:w="1863" w:type="dxa"/>
          </w:tcPr>
          <w:p w:rsidR="00A61BBF" w:rsidRPr="00DC10EF" w:rsidRDefault="007306BD" w:rsidP="007306BD">
            <w:pPr>
              <w:autoSpaceDE w:val="0"/>
              <w:autoSpaceDN w:val="0"/>
              <w:adjustRightInd w:val="0"/>
              <w:ind w:right="576"/>
              <w:jc w:val="right"/>
              <w:rPr>
                <w:rFonts w:ascii="Arial" w:hAnsi="Arial" w:cs="Arial"/>
                <w:color w:val="231F20"/>
                <w:sz w:val="20"/>
                <w:szCs w:val="20"/>
              </w:rPr>
            </w:pPr>
            <w:r w:rsidRPr="00DC10EF">
              <w:rPr>
                <w:rFonts w:ascii="Arial" w:hAnsi="Arial" w:cs="Arial"/>
                <w:color w:val="231F20"/>
                <w:sz w:val="20"/>
                <w:szCs w:val="20"/>
              </w:rPr>
              <w:t>53.7%</w:t>
            </w:r>
          </w:p>
        </w:tc>
      </w:tr>
      <w:tr w:rsidR="00A61BBF" w:rsidRPr="00DC10EF" w:rsidTr="00ED5F16">
        <w:trPr>
          <w:jc w:val="center"/>
        </w:trPr>
        <w:tc>
          <w:tcPr>
            <w:tcW w:w="1862" w:type="dxa"/>
          </w:tcPr>
          <w:p w:rsidR="00A61BBF" w:rsidRPr="00DC10EF" w:rsidRDefault="00774190" w:rsidP="00241325">
            <w:pPr>
              <w:autoSpaceDE w:val="0"/>
              <w:autoSpaceDN w:val="0"/>
              <w:adjustRightInd w:val="0"/>
              <w:rPr>
                <w:rFonts w:ascii="Arial" w:hAnsi="Arial" w:cs="Arial"/>
                <w:color w:val="231F20"/>
                <w:sz w:val="20"/>
                <w:szCs w:val="20"/>
              </w:rPr>
            </w:pPr>
            <w:r w:rsidRPr="00DC10EF">
              <w:rPr>
                <w:rFonts w:ascii="Arial" w:hAnsi="Arial" w:cs="Arial"/>
                <w:color w:val="231F20"/>
                <w:sz w:val="20"/>
                <w:szCs w:val="20"/>
              </w:rPr>
              <w:t>SK</w:t>
            </w:r>
          </w:p>
        </w:tc>
        <w:tc>
          <w:tcPr>
            <w:tcW w:w="1863" w:type="dxa"/>
          </w:tcPr>
          <w:p w:rsidR="00A61BBF" w:rsidRPr="00DC10EF" w:rsidRDefault="00E5080E" w:rsidP="00E5080E">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$11,358</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$17,240</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-$5,882</w:t>
            </w:r>
          </w:p>
        </w:tc>
        <w:tc>
          <w:tcPr>
            <w:tcW w:w="1863" w:type="dxa"/>
          </w:tcPr>
          <w:p w:rsidR="00A61BBF" w:rsidRPr="00DC10EF" w:rsidRDefault="007306BD" w:rsidP="007306BD">
            <w:pPr>
              <w:autoSpaceDE w:val="0"/>
              <w:autoSpaceDN w:val="0"/>
              <w:adjustRightInd w:val="0"/>
              <w:ind w:right="576"/>
              <w:jc w:val="right"/>
              <w:rPr>
                <w:rFonts w:ascii="Arial" w:hAnsi="Arial" w:cs="Arial"/>
                <w:color w:val="231F20"/>
                <w:sz w:val="20"/>
                <w:szCs w:val="20"/>
              </w:rPr>
            </w:pPr>
            <w:r w:rsidRPr="00DC10EF">
              <w:rPr>
                <w:rFonts w:ascii="Arial" w:hAnsi="Arial" w:cs="Arial"/>
                <w:color w:val="231F20"/>
                <w:sz w:val="20"/>
                <w:szCs w:val="20"/>
              </w:rPr>
              <w:t>65.9%</w:t>
            </w:r>
          </w:p>
        </w:tc>
      </w:tr>
      <w:tr w:rsidR="00A61BBF" w:rsidRPr="00DC10EF" w:rsidTr="00ED5F16">
        <w:trPr>
          <w:jc w:val="center"/>
        </w:trPr>
        <w:tc>
          <w:tcPr>
            <w:tcW w:w="1862" w:type="dxa"/>
          </w:tcPr>
          <w:p w:rsidR="00A61BBF" w:rsidRPr="00DC10EF" w:rsidRDefault="00774190" w:rsidP="00241325">
            <w:pPr>
              <w:autoSpaceDE w:val="0"/>
              <w:autoSpaceDN w:val="0"/>
              <w:adjustRightInd w:val="0"/>
              <w:rPr>
                <w:rFonts w:ascii="Arial" w:hAnsi="Arial" w:cs="Arial"/>
                <w:color w:val="231F20"/>
                <w:sz w:val="20"/>
                <w:szCs w:val="20"/>
              </w:rPr>
            </w:pPr>
            <w:r w:rsidRPr="00DC10EF">
              <w:rPr>
                <w:rFonts w:ascii="Arial" w:hAnsi="Arial" w:cs="Arial"/>
                <w:color w:val="231F20"/>
                <w:sz w:val="20"/>
                <w:szCs w:val="20"/>
              </w:rPr>
              <w:t>SK – SAID</w:t>
            </w:r>
          </w:p>
        </w:tc>
        <w:tc>
          <w:tcPr>
            <w:tcW w:w="1863" w:type="dxa"/>
          </w:tcPr>
          <w:p w:rsidR="00A61BBF" w:rsidRPr="00DC10EF" w:rsidRDefault="007306BD" w:rsidP="00E5080E">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$15,403</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$17,240</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-$1,837</w:t>
            </w:r>
          </w:p>
        </w:tc>
        <w:tc>
          <w:tcPr>
            <w:tcW w:w="1863" w:type="dxa"/>
          </w:tcPr>
          <w:p w:rsidR="00A61BBF" w:rsidRPr="00DC10EF" w:rsidRDefault="007306BD" w:rsidP="007306BD">
            <w:pPr>
              <w:autoSpaceDE w:val="0"/>
              <w:autoSpaceDN w:val="0"/>
              <w:adjustRightInd w:val="0"/>
              <w:ind w:right="576"/>
              <w:jc w:val="right"/>
              <w:rPr>
                <w:rFonts w:ascii="Arial" w:hAnsi="Arial" w:cs="Arial"/>
                <w:color w:val="231F20"/>
                <w:sz w:val="20"/>
                <w:szCs w:val="20"/>
              </w:rPr>
            </w:pPr>
            <w:r w:rsidRPr="00DC10EF">
              <w:rPr>
                <w:rFonts w:ascii="Arial" w:hAnsi="Arial" w:cs="Arial"/>
                <w:color w:val="231F20"/>
                <w:sz w:val="20"/>
                <w:szCs w:val="20"/>
              </w:rPr>
              <w:t>89.3%</w:t>
            </w:r>
          </w:p>
        </w:tc>
      </w:tr>
      <w:tr w:rsidR="00A61BBF" w:rsidRPr="00DC10EF" w:rsidTr="00ED5F16">
        <w:trPr>
          <w:jc w:val="center"/>
        </w:trPr>
        <w:tc>
          <w:tcPr>
            <w:tcW w:w="1862" w:type="dxa"/>
          </w:tcPr>
          <w:p w:rsidR="00A61BBF" w:rsidRPr="00DC10EF" w:rsidRDefault="00774190" w:rsidP="00241325">
            <w:pPr>
              <w:autoSpaceDE w:val="0"/>
              <w:autoSpaceDN w:val="0"/>
              <w:adjustRightInd w:val="0"/>
              <w:rPr>
                <w:rFonts w:ascii="Arial" w:hAnsi="Arial" w:cs="Arial"/>
                <w:color w:val="231F20"/>
                <w:sz w:val="20"/>
                <w:szCs w:val="20"/>
              </w:rPr>
            </w:pPr>
            <w:r w:rsidRPr="00DC10EF">
              <w:rPr>
                <w:rFonts w:ascii="Arial" w:hAnsi="Arial" w:cs="Arial"/>
                <w:color w:val="231F20"/>
                <w:sz w:val="20"/>
                <w:szCs w:val="20"/>
              </w:rPr>
              <w:t>AB</w:t>
            </w:r>
          </w:p>
        </w:tc>
        <w:tc>
          <w:tcPr>
            <w:tcW w:w="1863" w:type="dxa"/>
          </w:tcPr>
          <w:p w:rsidR="00A61BBF" w:rsidRPr="00DC10EF" w:rsidRDefault="007306BD" w:rsidP="00E5080E">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$9,997</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$20,386</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-$10,389</w:t>
            </w:r>
          </w:p>
        </w:tc>
        <w:tc>
          <w:tcPr>
            <w:tcW w:w="1863" w:type="dxa"/>
          </w:tcPr>
          <w:p w:rsidR="00A61BBF" w:rsidRPr="00DC10EF" w:rsidRDefault="007306BD" w:rsidP="007306BD">
            <w:pPr>
              <w:autoSpaceDE w:val="0"/>
              <w:autoSpaceDN w:val="0"/>
              <w:adjustRightInd w:val="0"/>
              <w:ind w:right="576"/>
              <w:jc w:val="right"/>
              <w:rPr>
                <w:rFonts w:ascii="Arial" w:hAnsi="Arial" w:cs="Arial"/>
                <w:color w:val="231F20"/>
                <w:sz w:val="20"/>
                <w:szCs w:val="20"/>
              </w:rPr>
            </w:pPr>
            <w:r w:rsidRPr="00DC10EF">
              <w:rPr>
                <w:rFonts w:ascii="Arial" w:hAnsi="Arial" w:cs="Arial"/>
                <w:color w:val="231F20"/>
                <w:sz w:val="20"/>
                <w:szCs w:val="20"/>
              </w:rPr>
              <w:t>49.0%</w:t>
            </w:r>
          </w:p>
        </w:tc>
      </w:tr>
      <w:tr w:rsidR="00A61BBF" w:rsidRPr="00DC10EF" w:rsidTr="00ED5F16">
        <w:trPr>
          <w:jc w:val="center"/>
        </w:trPr>
        <w:tc>
          <w:tcPr>
            <w:tcW w:w="1862" w:type="dxa"/>
          </w:tcPr>
          <w:p w:rsidR="00A61BBF" w:rsidRPr="00DC10EF" w:rsidRDefault="00774190" w:rsidP="00241325">
            <w:pPr>
              <w:autoSpaceDE w:val="0"/>
              <w:autoSpaceDN w:val="0"/>
              <w:adjustRightInd w:val="0"/>
              <w:rPr>
                <w:rFonts w:ascii="Arial" w:hAnsi="Arial" w:cs="Arial"/>
                <w:color w:val="231F20"/>
                <w:sz w:val="20"/>
                <w:szCs w:val="20"/>
              </w:rPr>
            </w:pPr>
            <w:r w:rsidRPr="00DC10EF">
              <w:rPr>
                <w:rFonts w:ascii="Arial" w:hAnsi="Arial" w:cs="Arial"/>
                <w:color w:val="231F20"/>
                <w:sz w:val="20"/>
                <w:szCs w:val="20"/>
              </w:rPr>
              <w:t>AB – AISH</w:t>
            </w:r>
          </w:p>
        </w:tc>
        <w:tc>
          <w:tcPr>
            <w:tcW w:w="1863" w:type="dxa"/>
          </w:tcPr>
          <w:p w:rsidR="00A61BBF" w:rsidRPr="00DC10EF" w:rsidRDefault="007306BD" w:rsidP="00E5080E">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$19,468</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$20,386</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-$918</w:t>
            </w:r>
          </w:p>
        </w:tc>
        <w:tc>
          <w:tcPr>
            <w:tcW w:w="1863" w:type="dxa"/>
          </w:tcPr>
          <w:p w:rsidR="00A61BBF" w:rsidRPr="00DC10EF" w:rsidRDefault="007306BD" w:rsidP="007306BD">
            <w:pPr>
              <w:autoSpaceDE w:val="0"/>
              <w:autoSpaceDN w:val="0"/>
              <w:adjustRightInd w:val="0"/>
              <w:ind w:right="576"/>
              <w:jc w:val="right"/>
              <w:rPr>
                <w:rFonts w:ascii="Arial" w:hAnsi="Arial" w:cs="Arial"/>
                <w:color w:val="231F20"/>
                <w:sz w:val="20"/>
                <w:szCs w:val="20"/>
              </w:rPr>
            </w:pPr>
            <w:r w:rsidRPr="00DC10EF">
              <w:rPr>
                <w:rFonts w:ascii="Arial" w:hAnsi="Arial" w:cs="Arial"/>
                <w:color w:val="231F20"/>
                <w:sz w:val="20"/>
                <w:szCs w:val="20"/>
              </w:rPr>
              <w:t>95.5%</w:t>
            </w:r>
          </w:p>
        </w:tc>
      </w:tr>
      <w:tr w:rsidR="00A61BBF" w:rsidRPr="00DC10EF" w:rsidTr="00ED5F16">
        <w:trPr>
          <w:jc w:val="center"/>
        </w:trPr>
        <w:tc>
          <w:tcPr>
            <w:tcW w:w="1862" w:type="dxa"/>
          </w:tcPr>
          <w:p w:rsidR="00A61BBF" w:rsidRPr="00DC10EF" w:rsidRDefault="00774190" w:rsidP="00241325">
            <w:pPr>
              <w:autoSpaceDE w:val="0"/>
              <w:autoSpaceDN w:val="0"/>
              <w:adjustRightInd w:val="0"/>
              <w:rPr>
                <w:rFonts w:ascii="Arial" w:hAnsi="Arial" w:cs="Arial"/>
                <w:color w:val="231F20"/>
                <w:sz w:val="20"/>
                <w:szCs w:val="20"/>
              </w:rPr>
            </w:pPr>
            <w:r w:rsidRPr="00DC10EF">
              <w:rPr>
                <w:rFonts w:ascii="Arial" w:hAnsi="Arial" w:cs="Arial"/>
                <w:color w:val="231F20"/>
                <w:sz w:val="20"/>
                <w:szCs w:val="20"/>
              </w:rPr>
              <w:t>BC</w:t>
            </w:r>
          </w:p>
        </w:tc>
        <w:tc>
          <w:tcPr>
            <w:tcW w:w="1863" w:type="dxa"/>
          </w:tcPr>
          <w:p w:rsidR="00A61BBF" w:rsidRPr="00DC10EF" w:rsidRDefault="007306BD" w:rsidP="00E5080E">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$11,416</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$20,386</w:t>
            </w:r>
          </w:p>
        </w:tc>
        <w:tc>
          <w:tcPr>
            <w:tcW w:w="1863" w:type="dxa"/>
          </w:tcPr>
          <w:p w:rsidR="00A61BBF" w:rsidRPr="00DC10EF" w:rsidRDefault="007306BD" w:rsidP="007306BD">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-$8,970</w:t>
            </w:r>
          </w:p>
        </w:tc>
        <w:tc>
          <w:tcPr>
            <w:tcW w:w="1863" w:type="dxa"/>
          </w:tcPr>
          <w:p w:rsidR="00A61BBF" w:rsidRPr="00DC10EF" w:rsidRDefault="007306BD" w:rsidP="007306BD">
            <w:pPr>
              <w:autoSpaceDE w:val="0"/>
              <w:autoSpaceDN w:val="0"/>
              <w:adjustRightInd w:val="0"/>
              <w:ind w:right="576"/>
              <w:jc w:val="right"/>
              <w:rPr>
                <w:rFonts w:ascii="Arial" w:hAnsi="Arial" w:cs="Arial"/>
                <w:color w:val="231F20"/>
                <w:sz w:val="20"/>
                <w:szCs w:val="20"/>
              </w:rPr>
            </w:pPr>
            <w:r w:rsidRPr="00DC10EF">
              <w:rPr>
                <w:rFonts w:ascii="Arial" w:hAnsi="Arial" w:cs="Arial"/>
                <w:color w:val="231F20"/>
                <w:sz w:val="20"/>
                <w:szCs w:val="20"/>
              </w:rPr>
              <w:t>56.0%</w:t>
            </w:r>
          </w:p>
        </w:tc>
      </w:tr>
    </w:tbl>
    <w:p w:rsidR="001F2824" w:rsidRDefault="001F2824" w:rsidP="00924595">
      <w:pPr>
        <w:autoSpaceDE w:val="0"/>
        <w:autoSpaceDN w:val="0"/>
        <w:adjustRightInd w:val="0"/>
        <w:spacing w:after="0" w:line="240" w:lineRule="auto"/>
        <w:rPr>
          <w:rFonts w:ascii="Times New Roman" w:hAnsi="Times New Roman" w:cs="Times New Roman"/>
          <w:color w:val="231F20"/>
          <w:sz w:val="24"/>
          <w:szCs w:val="24"/>
        </w:rPr>
      </w:pPr>
    </w:p>
    <w:p w:rsidR="001F2824" w:rsidRDefault="001F2824">
      <w:pPr>
        <w:rPr>
          <w:rFonts w:ascii="Times New Roman" w:hAnsi="Times New Roman" w:cs="Times New Roman"/>
          <w:color w:val="231F20"/>
          <w:sz w:val="24"/>
          <w:szCs w:val="24"/>
        </w:rPr>
      </w:pPr>
      <w:r>
        <w:rPr>
          <w:rFonts w:ascii="Times New Roman" w:hAnsi="Times New Roman" w:cs="Times New Roman"/>
          <w:color w:val="231F20"/>
          <w:sz w:val="24"/>
          <w:szCs w:val="24"/>
        </w:rPr>
        <w:br w:type="page"/>
      </w:r>
    </w:p>
    <w:p w:rsidR="00DC10EF" w:rsidRDefault="00DC10EF" w:rsidP="00924595">
      <w:pPr>
        <w:autoSpaceDE w:val="0"/>
        <w:autoSpaceDN w:val="0"/>
        <w:adjustRightInd w:val="0"/>
        <w:spacing w:after="0" w:line="240" w:lineRule="auto"/>
        <w:rPr>
          <w:rFonts w:ascii="Times New Roman" w:hAnsi="Times New Roman" w:cs="Times New Roman"/>
          <w:color w:val="231F20"/>
          <w:sz w:val="24"/>
          <w:szCs w:val="24"/>
        </w:rPr>
      </w:pPr>
    </w:p>
    <w:p w:rsidR="001A527F" w:rsidRDefault="00C83355" w:rsidP="00105A99">
      <w:pPr>
        <w:autoSpaceDE w:val="0"/>
        <w:autoSpaceDN w:val="0"/>
        <w:adjustRightInd w:val="0"/>
        <w:spacing w:after="0" w:line="240" w:lineRule="auto"/>
        <w:ind w:firstLine="720"/>
        <w:rPr>
          <w:rFonts w:ascii="Times New Roman" w:hAnsi="Times New Roman" w:cs="Times New Roman"/>
          <w:color w:val="231F20"/>
          <w:sz w:val="24"/>
          <w:szCs w:val="24"/>
        </w:rPr>
      </w:pPr>
      <w:r>
        <w:rPr>
          <w:rFonts w:ascii="Times New Roman" w:hAnsi="Times New Roman" w:cs="Times New Roman"/>
          <w:color w:val="231F20"/>
          <w:sz w:val="24"/>
          <w:szCs w:val="24"/>
        </w:rPr>
        <w:t>Welfare incomes are also inadequate when measured aga</w:t>
      </w:r>
      <w:r w:rsidR="008D497F">
        <w:rPr>
          <w:rFonts w:ascii="Times New Roman" w:hAnsi="Times New Roman" w:cs="Times New Roman"/>
          <w:color w:val="231F20"/>
          <w:sz w:val="24"/>
          <w:szCs w:val="24"/>
        </w:rPr>
        <w:t xml:space="preserve">inst </w:t>
      </w:r>
      <w:r>
        <w:rPr>
          <w:rFonts w:ascii="Times New Roman" w:hAnsi="Times New Roman" w:cs="Times New Roman"/>
          <w:color w:val="231F20"/>
          <w:sz w:val="24"/>
          <w:szCs w:val="24"/>
        </w:rPr>
        <w:t>various income measures.  Table 2 shows welfare incomes for persons with disabilities as a percentage of after-tax average incomes in Canada</w:t>
      </w:r>
      <w:r w:rsidR="008F453A">
        <w:rPr>
          <w:rFonts w:ascii="Times New Roman" w:hAnsi="Times New Roman" w:cs="Times New Roman"/>
          <w:color w:val="231F20"/>
          <w:sz w:val="24"/>
          <w:szCs w:val="24"/>
        </w:rPr>
        <w:t xml:space="preserve"> [</w:t>
      </w:r>
      <w:proofErr w:type="spellStart"/>
      <w:r w:rsidR="008F453A">
        <w:rPr>
          <w:rFonts w:ascii="Times New Roman" w:hAnsi="Times New Roman" w:cs="Times New Roman"/>
          <w:color w:val="231F20"/>
          <w:sz w:val="24"/>
          <w:szCs w:val="24"/>
        </w:rPr>
        <w:t>Tweddle</w:t>
      </w:r>
      <w:proofErr w:type="spellEnd"/>
      <w:r w:rsidR="008F453A">
        <w:rPr>
          <w:rFonts w:ascii="Times New Roman" w:hAnsi="Times New Roman" w:cs="Times New Roman"/>
          <w:color w:val="231F20"/>
          <w:sz w:val="24"/>
          <w:szCs w:val="24"/>
        </w:rPr>
        <w:t>, Battle and Torjman 2016: 45-47]</w:t>
      </w:r>
      <w:r>
        <w:rPr>
          <w:rFonts w:ascii="Times New Roman" w:hAnsi="Times New Roman" w:cs="Times New Roman"/>
          <w:color w:val="231F20"/>
          <w:sz w:val="24"/>
          <w:szCs w:val="24"/>
        </w:rPr>
        <w:t>.  Figures are for 2015, the latest available data.</w:t>
      </w:r>
    </w:p>
    <w:p w:rsidR="002A2DDD" w:rsidRDefault="002A2DDD" w:rsidP="00105A99">
      <w:pPr>
        <w:autoSpaceDE w:val="0"/>
        <w:autoSpaceDN w:val="0"/>
        <w:adjustRightInd w:val="0"/>
        <w:spacing w:after="0" w:line="240" w:lineRule="auto"/>
        <w:ind w:firstLine="720"/>
        <w:rPr>
          <w:rFonts w:ascii="Times New Roman" w:hAnsi="Times New Roman" w:cs="Times New Roman"/>
          <w:color w:val="231F20"/>
          <w:sz w:val="24"/>
          <w:szCs w:val="24"/>
        </w:rPr>
      </w:pPr>
    </w:p>
    <w:p w:rsidR="00DC10EF" w:rsidRDefault="00DC10EF" w:rsidP="00924595">
      <w:pPr>
        <w:autoSpaceDE w:val="0"/>
        <w:autoSpaceDN w:val="0"/>
        <w:adjustRightInd w:val="0"/>
        <w:spacing w:after="0" w:line="240" w:lineRule="auto"/>
        <w:rPr>
          <w:rFonts w:ascii="Times New Roman" w:hAnsi="Times New Roman" w:cs="Times New Roman"/>
          <w:color w:val="231F20"/>
          <w:sz w:val="24"/>
          <w:szCs w:val="24"/>
        </w:rPr>
      </w:pP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863"/>
        <w:gridCol w:w="1863"/>
        <w:gridCol w:w="1863"/>
      </w:tblGrid>
      <w:tr w:rsidR="002A2DDD" w:rsidRPr="00DC10EF" w:rsidTr="005B1811">
        <w:trPr>
          <w:jc w:val="center"/>
        </w:trPr>
        <w:tc>
          <w:tcPr>
            <w:tcW w:w="7451" w:type="dxa"/>
            <w:gridSpan w:val="4"/>
          </w:tcPr>
          <w:p w:rsidR="002A2DDD" w:rsidRPr="00DC10EF" w:rsidRDefault="002A2DDD" w:rsidP="002A2DDD">
            <w:pPr>
              <w:autoSpaceDE w:val="0"/>
              <w:autoSpaceDN w:val="0"/>
              <w:adjustRightInd w:val="0"/>
              <w:jc w:val="center"/>
              <w:rPr>
                <w:rFonts w:ascii="Arial" w:hAnsi="Arial" w:cs="Arial"/>
                <w:b/>
                <w:color w:val="231F20"/>
                <w:sz w:val="20"/>
                <w:szCs w:val="20"/>
              </w:rPr>
            </w:pPr>
            <w:r>
              <w:rPr>
                <w:rFonts w:ascii="Arial" w:hAnsi="Arial" w:cs="Arial"/>
                <w:b/>
                <w:color w:val="231F20"/>
                <w:sz w:val="20"/>
                <w:szCs w:val="20"/>
              </w:rPr>
              <w:t>Table 2</w:t>
            </w:r>
          </w:p>
          <w:p w:rsidR="002A2DDD" w:rsidRPr="00DC10EF" w:rsidRDefault="002A2DDD" w:rsidP="002A2DDD">
            <w:pPr>
              <w:autoSpaceDE w:val="0"/>
              <w:autoSpaceDN w:val="0"/>
              <w:adjustRightInd w:val="0"/>
              <w:jc w:val="center"/>
              <w:rPr>
                <w:rFonts w:ascii="Arial" w:hAnsi="Arial" w:cs="Arial"/>
                <w:b/>
                <w:color w:val="231F20"/>
                <w:sz w:val="20"/>
                <w:szCs w:val="20"/>
              </w:rPr>
            </w:pPr>
            <w:r>
              <w:rPr>
                <w:rFonts w:ascii="Arial" w:hAnsi="Arial" w:cs="Arial"/>
                <w:b/>
                <w:color w:val="231F20"/>
                <w:sz w:val="20"/>
                <w:szCs w:val="20"/>
              </w:rPr>
              <w:t>2015 Welfare Incomes as a Percentage of</w:t>
            </w:r>
          </w:p>
          <w:p w:rsidR="002A2DDD" w:rsidRPr="002A2DDD" w:rsidRDefault="002A2DDD" w:rsidP="002A2DDD">
            <w:pPr>
              <w:autoSpaceDE w:val="0"/>
              <w:autoSpaceDN w:val="0"/>
              <w:adjustRightInd w:val="0"/>
              <w:ind w:firstLine="720"/>
              <w:jc w:val="center"/>
              <w:rPr>
                <w:rFonts w:ascii="Times New Roman" w:hAnsi="Times New Roman" w:cs="Times New Roman"/>
                <w:color w:val="231F20"/>
                <w:sz w:val="24"/>
                <w:szCs w:val="24"/>
              </w:rPr>
            </w:pPr>
            <w:r w:rsidRPr="00DC10EF">
              <w:rPr>
                <w:rFonts w:ascii="Arial" w:hAnsi="Arial" w:cs="Arial"/>
                <w:b/>
                <w:color w:val="231F20"/>
                <w:sz w:val="20"/>
                <w:szCs w:val="20"/>
              </w:rPr>
              <w:t xml:space="preserve">After-Tax </w:t>
            </w:r>
            <w:r>
              <w:rPr>
                <w:rFonts w:ascii="Arial" w:hAnsi="Arial" w:cs="Arial"/>
                <w:b/>
                <w:color w:val="231F20"/>
                <w:sz w:val="20"/>
                <w:szCs w:val="20"/>
              </w:rPr>
              <w:t>Average</w:t>
            </w:r>
            <w:r w:rsidRPr="00DC10EF">
              <w:rPr>
                <w:rFonts w:ascii="Arial" w:hAnsi="Arial" w:cs="Arial"/>
                <w:b/>
                <w:color w:val="231F20"/>
                <w:sz w:val="20"/>
                <w:szCs w:val="20"/>
              </w:rPr>
              <w:t xml:space="preserve"> Income</w:t>
            </w:r>
            <w:r>
              <w:rPr>
                <w:rFonts w:ascii="Arial" w:hAnsi="Arial" w:cs="Arial"/>
                <w:b/>
                <w:color w:val="231F20"/>
                <w:sz w:val="20"/>
                <w:szCs w:val="20"/>
              </w:rPr>
              <w:t>s</w:t>
            </w:r>
          </w:p>
        </w:tc>
      </w:tr>
      <w:tr w:rsidR="002A2DDD" w:rsidRPr="00DC10EF" w:rsidTr="008348DE">
        <w:trPr>
          <w:jc w:val="center"/>
        </w:trPr>
        <w:tc>
          <w:tcPr>
            <w:tcW w:w="1862" w:type="dxa"/>
            <w:shd w:val="clear" w:color="auto" w:fill="D9D9D9" w:themeFill="background1" w:themeFillShade="D9"/>
          </w:tcPr>
          <w:p w:rsidR="002A2DDD" w:rsidRPr="008348DE" w:rsidRDefault="002A2DDD" w:rsidP="00040D52">
            <w:pPr>
              <w:autoSpaceDE w:val="0"/>
              <w:autoSpaceDN w:val="0"/>
              <w:adjustRightInd w:val="0"/>
              <w:rPr>
                <w:rFonts w:ascii="Arial" w:hAnsi="Arial" w:cs="Arial"/>
                <w:i/>
                <w:color w:val="231F20"/>
                <w:sz w:val="20"/>
                <w:szCs w:val="20"/>
              </w:rPr>
            </w:pPr>
            <w:r w:rsidRPr="008348DE">
              <w:rPr>
                <w:rFonts w:ascii="Arial" w:hAnsi="Arial" w:cs="Arial"/>
                <w:i/>
                <w:color w:val="231F20"/>
                <w:sz w:val="20"/>
                <w:szCs w:val="20"/>
              </w:rPr>
              <w:t>Province</w:t>
            </w:r>
          </w:p>
        </w:tc>
        <w:tc>
          <w:tcPr>
            <w:tcW w:w="1863" w:type="dxa"/>
            <w:shd w:val="clear" w:color="auto" w:fill="D9D9D9" w:themeFill="background1" w:themeFillShade="D9"/>
          </w:tcPr>
          <w:p w:rsidR="002A2DDD" w:rsidRPr="008348DE" w:rsidRDefault="002A2DDD" w:rsidP="00040D52">
            <w:pPr>
              <w:autoSpaceDE w:val="0"/>
              <w:autoSpaceDN w:val="0"/>
              <w:adjustRightInd w:val="0"/>
              <w:jc w:val="center"/>
              <w:rPr>
                <w:rFonts w:ascii="Arial" w:hAnsi="Arial" w:cs="Arial"/>
                <w:i/>
                <w:color w:val="231F20"/>
                <w:sz w:val="20"/>
                <w:szCs w:val="20"/>
              </w:rPr>
            </w:pPr>
            <w:r w:rsidRPr="008348DE">
              <w:rPr>
                <w:rFonts w:ascii="Arial" w:hAnsi="Arial" w:cs="Arial"/>
                <w:i/>
                <w:sz w:val="20"/>
                <w:szCs w:val="20"/>
              </w:rPr>
              <w:t>Total welfare incomes</w:t>
            </w:r>
          </w:p>
        </w:tc>
        <w:tc>
          <w:tcPr>
            <w:tcW w:w="1863" w:type="dxa"/>
            <w:shd w:val="clear" w:color="auto" w:fill="D9D9D9" w:themeFill="background1" w:themeFillShade="D9"/>
          </w:tcPr>
          <w:p w:rsidR="002A2DDD" w:rsidRPr="008348DE" w:rsidRDefault="002A2DDD" w:rsidP="00040D52">
            <w:pPr>
              <w:autoSpaceDE w:val="0"/>
              <w:autoSpaceDN w:val="0"/>
              <w:adjustRightInd w:val="0"/>
              <w:jc w:val="center"/>
              <w:rPr>
                <w:rFonts w:ascii="Arial" w:hAnsi="Arial" w:cs="Arial"/>
                <w:i/>
                <w:color w:val="231F20"/>
                <w:sz w:val="20"/>
                <w:szCs w:val="20"/>
              </w:rPr>
            </w:pPr>
            <w:r w:rsidRPr="008348DE">
              <w:rPr>
                <w:rFonts w:ascii="Arial" w:hAnsi="Arial" w:cs="Arial"/>
                <w:i/>
                <w:sz w:val="20"/>
                <w:szCs w:val="20"/>
              </w:rPr>
              <w:t>Estimated after-tax average incomes</w:t>
            </w:r>
          </w:p>
        </w:tc>
        <w:tc>
          <w:tcPr>
            <w:tcW w:w="1863" w:type="dxa"/>
            <w:shd w:val="clear" w:color="auto" w:fill="D9D9D9" w:themeFill="background1" w:themeFillShade="D9"/>
          </w:tcPr>
          <w:p w:rsidR="002A2DDD" w:rsidRPr="008348DE" w:rsidRDefault="002A2DDD" w:rsidP="00040D52">
            <w:pPr>
              <w:autoSpaceDE w:val="0"/>
              <w:autoSpaceDN w:val="0"/>
              <w:adjustRightInd w:val="0"/>
              <w:jc w:val="center"/>
              <w:rPr>
                <w:rFonts w:ascii="Arial" w:hAnsi="Arial" w:cs="Arial"/>
                <w:i/>
                <w:color w:val="231F20"/>
                <w:sz w:val="20"/>
                <w:szCs w:val="20"/>
              </w:rPr>
            </w:pPr>
            <w:r w:rsidRPr="008348DE">
              <w:rPr>
                <w:rFonts w:ascii="Arial" w:hAnsi="Arial" w:cs="Arial"/>
                <w:i/>
                <w:sz w:val="20"/>
                <w:szCs w:val="20"/>
              </w:rPr>
              <w:t>Welfare incomes as % of after-tax average incomes</w:t>
            </w:r>
          </w:p>
        </w:tc>
      </w:tr>
      <w:tr w:rsidR="002A2DDD" w:rsidRPr="00DC10EF" w:rsidTr="00ED5F16">
        <w:trPr>
          <w:jc w:val="center"/>
        </w:trPr>
        <w:tc>
          <w:tcPr>
            <w:tcW w:w="1862" w:type="dxa"/>
          </w:tcPr>
          <w:p w:rsidR="002A2DDD" w:rsidRPr="00DC10EF" w:rsidRDefault="002A2DDD" w:rsidP="00040D52">
            <w:pPr>
              <w:autoSpaceDE w:val="0"/>
              <w:autoSpaceDN w:val="0"/>
              <w:adjustRightInd w:val="0"/>
              <w:rPr>
                <w:rFonts w:ascii="Arial" w:hAnsi="Arial" w:cs="Arial"/>
                <w:color w:val="231F20"/>
                <w:sz w:val="20"/>
                <w:szCs w:val="20"/>
              </w:rPr>
            </w:pPr>
            <w:r w:rsidRPr="00DC10EF">
              <w:rPr>
                <w:rFonts w:ascii="Arial" w:hAnsi="Arial" w:cs="Arial"/>
                <w:color w:val="231F20"/>
                <w:sz w:val="20"/>
                <w:szCs w:val="20"/>
              </w:rPr>
              <w:t>NL</w:t>
            </w:r>
          </w:p>
        </w:tc>
        <w:tc>
          <w:tcPr>
            <w:tcW w:w="1863" w:type="dxa"/>
          </w:tcPr>
          <w:p w:rsidR="002A2DDD" w:rsidRPr="00DC10EF" w:rsidRDefault="002A2DDD" w:rsidP="00040D52">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ab/>
              <w:t>$11,188</w:t>
            </w:r>
          </w:p>
        </w:tc>
        <w:tc>
          <w:tcPr>
            <w:tcW w:w="1863" w:type="dxa"/>
          </w:tcPr>
          <w:p w:rsidR="002A2DDD" w:rsidRPr="00DC10EF" w:rsidRDefault="002A2DDD" w:rsidP="00DC10EF">
            <w:pPr>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w:t>
            </w:r>
            <w:r>
              <w:rPr>
                <w:rFonts w:ascii="Arial" w:hAnsi="Arial" w:cs="Arial"/>
                <w:color w:val="231F20"/>
                <w:sz w:val="20"/>
                <w:szCs w:val="20"/>
              </w:rPr>
              <w:t>33,970</w:t>
            </w:r>
          </w:p>
        </w:tc>
        <w:tc>
          <w:tcPr>
            <w:tcW w:w="1863" w:type="dxa"/>
          </w:tcPr>
          <w:p w:rsidR="002A2DDD" w:rsidRPr="00DC10EF" w:rsidRDefault="002A2DDD" w:rsidP="00040D52">
            <w:pPr>
              <w:autoSpaceDE w:val="0"/>
              <w:autoSpaceDN w:val="0"/>
              <w:adjustRightInd w:val="0"/>
              <w:ind w:right="576"/>
              <w:jc w:val="right"/>
              <w:rPr>
                <w:rFonts w:ascii="Arial" w:hAnsi="Arial" w:cs="Arial"/>
                <w:color w:val="231F20"/>
                <w:sz w:val="20"/>
                <w:szCs w:val="20"/>
              </w:rPr>
            </w:pPr>
            <w:r>
              <w:rPr>
                <w:rFonts w:ascii="Arial" w:hAnsi="Arial" w:cs="Arial"/>
                <w:color w:val="231F20"/>
                <w:sz w:val="20"/>
                <w:szCs w:val="20"/>
              </w:rPr>
              <w:t>32.9</w:t>
            </w:r>
            <w:r w:rsidRPr="00DC10EF">
              <w:rPr>
                <w:rFonts w:ascii="Arial" w:hAnsi="Arial" w:cs="Arial"/>
                <w:color w:val="231F20"/>
                <w:sz w:val="20"/>
                <w:szCs w:val="20"/>
              </w:rPr>
              <w:t>%</w:t>
            </w:r>
          </w:p>
        </w:tc>
      </w:tr>
      <w:tr w:rsidR="002A2DDD" w:rsidRPr="00DC10EF" w:rsidTr="00ED5F16">
        <w:trPr>
          <w:jc w:val="center"/>
        </w:trPr>
        <w:tc>
          <w:tcPr>
            <w:tcW w:w="1862" w:type="dxa"/>
          </w:tcPr>
          <w:p w:rsidR="002A2DDD" w:rsidRPr="00DC10EF" w:rsidRDefault="002A2DDD" w:rsidP="00040D52">
            <w:pPr>
              <w:autoSpaceDE w:val="0"/>
              <w:autoSpaceDN w:val="0"/>
              <w:adjustRightInd w:val="0"/>
              <w:rPr>
                <w:rFonts w:ascii="Arial" w:hAnsi="Arial" w:cs="Arial"/>
                <w:color w:val="231F20"/>
                <w:sz w:val="20"/>
                <w:szCs w:val="20"/>
              </w:rPr>
            </w:pPr>
            <w:r w:rsidRPr="00DC10EF">
              <w:rPr>
                <w:rFonts w:ascii="Arial" w:hAnsi="Arial" w:cs="Arial"/>
                <w:color w:val="231F20"/>
                <w:sz w:val="20"/>
                <w:szCs w:val="20"/>
              </w:rPr>
              <w:t>PE</w:t>
            </w:r>
          </w:p>
        </w:tc>
        <w:tc>
          <w:tcPr>
            <w:tcW w:w="1863" w:type="dxa"/>
          </w:tcPr>
          <w:p w:rsidR="002A2DDD" w:rsidRPr="00DC10EF" w:rsidRDefault="002A2DDD" w:rsidP="00040D52">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$9,989</w:t>
            </w:r>
          </w:p>
        </w:tc>
        <w:tc>
          <w:tcPr>
            <w:tcW w:w="1863" w:type="dxa"/>
          </w:tcPr>
          <w:p w:rsidR="002A2DDD" w:rsidRPr="00DC10EF" w:rsidRDefault="002A2DDD" w:rsidP="00040D52">
            <w:pPr>
              <w:autoSpaceDE w:val="0"/>
              <w:autoSpaceDN w:val="0"/>
              <w:adjustRightInd w:val="0"/>
              <w:ind w:right="432"/>
              <w:jc w:val="right"/>
              <w:rPr>
                <w:rFonts w:ascii="Arial" w:hAnsi="Arial" w:cs="Arial"/>
                <w:color w:val="231F20"/>
                <w:sz w:val="20"/>
                <w:szCs w:val="20"/>
              </w:rPr>
            </w:pPr>
            <w:r>
              <w:rPr>
                <w:rFonts w:ascii="Arial" w:hAnsi="Arial" w:cs="Arial"/>
                <w:color w:val="231F20"/>
                <w:sz w:val="20"/>
                <w:szCs w:val="20"/>
              </w:rPr>
              <w:t>$30,229</w:t>
            </w:r>
          </w:p>
        </w:tc>
        <w:tc>
          <w:tcPr>
            <w:tcW w:w="1863" w:type="dxa"/>
          </w:tcPr>
          <w:p w:rsidR="002A2DDD" w:rsidRPr="00DC10EF" w:rsidRDefault="002A2DDD" w:rsidP="00040D52">
            <w:pPr>
              <w:autoSpaceDE w:val="0"/>
              <w:autoSpaceDN w:val="0"/>
              <w:adjustRightInd w:val="0"/>
              <w:ind w:right="576"/>
              <w:jc w:val="right"/>
              <w:rPr>
                <w:rFonts w:ascii="Arial" w:hAnsi="Arial" w:cs="Arial"/>
                <w:color w:val="231F20"/>
                <w:sz w:val="20"/>
                <w:szCs w:val="20"/>
              </w:rPr>
            </w:pPr>
            <w:r>
              <w:rPr>
                <w:rFonts w:ascii="Arial" w:hAnsi="Arial" w:cs="Arial"/>
                <w:color w:val="231F20"/>
                <w:sz w:val="20"/>
                <w:szCs w:val="20"/>
              </w:rPr>
              <w:t>33.0</w:t>
            </w:r>
            <w:r w:rsidRPr="00DC10EF">
              <w:rPr>
                <w:rFonts w:ascii="Arial" w:hAnsi="Arial" w:cs="Arial"/>
                <w:color w:val="231F20"/>
                <w:sz w:val="20"/>
                <w:szCs w:val="20"/>
              </w:rPr>
              <w:t>%</w:t>
            </w:r>
          </w:p>
        </w:tc>
      </w:tr>
      <w:tr w:rsidR="002A2DDD" w:rsidRPr="00DC10EF" w:rsidTr="00ED5F16">
        <w:trPr>
          <w:jc w:val="center"/>
        </w:trPr>
        <w:tc>
          <w:tcPr>
            <w:tcW w:w="1862" w:type="dxa"/>
          </w:tcPr>
          <w:p w:rsidR="002A2DDD" w:rsidRPr="00DC10EF" w:rsidRDefault="002A2DDD" w:rsidP="00040D52">
            <w:pPr>
              <w:autoSpaceDE w:val="0"/>
              <w:autoSpaceDN w:val="0"/>
              <w:adjustRightInd w:val="0"/>
              <w:rPr>
                <w:rFonts w:ascii="Arial" w:hAnsi="Arial" w:cs="Arial"/>
                <w:color w:val="231F20"/>
                <w:sz w:val="20"/>
                <w:szCs w:val="20"/>
              </w:rPr>
            </w:pPr>
            <w:r w:rsidRPr="00DC10EF">
              <w:rPr>
                <w:rFonts w:ascii="Arial" w:hAnsi="Arial" w:cs="Arial"/>
                <w:color w:val="231F20"/>
                <w:sz w:val="20"/>
                <w:szCs w:val="20"/>
              </w:rPr>
              <w:t>NS</w:t>
            </w:r>
          </w:p>
        </w:tc>
        <w:tc>
          <w:tcPr>
            <w:tcW w:w="1863" w:type="dxa"/>
          </w:tcPr>
          <w:p w:rsidR="002A2DDD" w:rsidRPr="00DC10EF" w:rsidRDefault="002A2DDD" w:rsidP="00040D52">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$10,018</w:t>
            </w:r>
          </w:p>
        </w:tc>
        <w:tc>
          <w:tcPr>
            <w:tcW w:w="1863" w:type="dxa"/>
          </w:tcPr>
          <w:p w:rsidR="002A2DDD" w:rsidRPr="00DC10EF" w:rsidRDefault="002A2DDD" w:rsidP="00040D52">
            <w:pPr>
              <w:autoSpaceDE w:val="0"/>
              <w:autoSpaceDN w:val="0"/>
              <w:adjustRightInd w:val="0"/>
              <w:ind w:right="432"/>
              <w:jc w:val="right"/>
              <w:rPr>
                <w:rFonts w:ascii="Arial" w:hAnsi="Arial" w:cs="Arial"/>
                <w:color w:val="231F20"/>
                <w:sz w:val="20"/>
                <w:szCs w:val="20"/>
              </w:rPr>
            </w:pPr>
            <w:r>
              <w:rPr>
                <w:rFonts w:ascii="Arial" w:hAnsi="Arial" w:cs="Arial"/>
                <w:color w:val="231F20"/>
                <w:sz w:val="20"/>
                <w:szCs w:val="20"/>
              </w:rPr>
              <w:t>$29,825</w:t>
            </w:r>
          </w:p>
        </w:tc>
        <w:tc>
          <w:tcPr>
            <w:tcW w:w="1863" w:type="dxa"/>
          </w:tcPr>
          <w:p w:rsidR="002A2DDD" w:rsidRPr="00DC10EF" w:rsidRDefault="002A2DDD" w:rsidP="00040D52">
            <w:pPr>
              <w:autoSpaceDE w:val="0"/>
              <w:autoSpaceDN w:val="0"/>
              <w:adjustRightInd w:val="0"/>
              <w:ind w:right="576"/>
              <w:jc w:val="right"/>
              <w:rPr>
                <w:rFonts w:ascii="Arial" w:hAnsi="Arial" w:cs="Arial"/>
                <w:color w:val="231F20"/>
                <w:sz w:val="20"/>
                <w:szCs w:val="20"/>
              </w:rPr>
            </w:pPr>
            <w:r>
              <w:rPr>
                <w:rFonts w:ascii="Arial" w:hAnsi="Arial" w:cs="Arial"/>
                <w:color w:val="231F20"/>
                <w:sz w:val="20"/>
                <w:szCs w:val="20"/>
              </w:rPr>
              <w:t>33.6</w:t>
            </w:r>
            <w:r w:rsidRPr="00DC10EF">
              <w:rPr>
                <w:rFonts w:ascii="Arial" w:hAnsi="Arial" w:cs="Arial"/>
                <w:color w:val="231F20"/>
                <w:sz w:val="20"/>
                <w:szCs w:val="20"/>
              </w:rPr>
              <w:t>%</w:t>
            </w:r>
          </w:p>
        </w:tc>
      </w:tr>
      <w:tr w:rsidR="002A2DDD" w:rsidRPr="00DC10EF" w:rsidTr="00ED5F16">
        <w:trPr>
          <w:jc w:val="center"/>
        </w:trPr>
        <w:tc>
          <w:tcPr>
            <w:tcW w:w="1862" w:type="dxa"/>
          </w:tcPr>
          <w:p w:rsidR="002A2DDD" w:rsidRPr="00DC10EF" w:rsidRDefault="002A2DDD" w:rsidP="00040D52">
            <w:pPr>
              <w:autoSpaceDE w:val="0"/>
              <w:autoSpaceDN w:val="0"/>
              <w:adjustRightInd w:val="0"/>
              <w:rPr>
                <w:rFonts w:ascii="Arial" w:hAnsi="Arial" w:cs="Arial"/>
                <w:color w:val="231F20"/>
                <w:sz w:val="20"/>
                <w:szCs w:val="20"/>
              </w:rPr>
            </w:pPr>
            <w:r w:rsidRPr="00DC10EF">
              <w:rPr>
                <w:rFonts w:ascii="Arial" w:hAnsi="Arial" w:cs="Arial"/>
                <w:color w:val="231F20"/>
                <w:sz w:val="20"/>
                <w:szCs w:val="20"/>
              </w:rPr>
              <w:t>NB</w:t>
            </w:r>
          </w:p>
        </w:tc>
        <w:tc>
          <w:tcPr>
            <w:tcW w:w="1863" w:type="dxa"/>
          </w:tcPr>
          <w:p w:rsidR="002A2DDD" w:rsidRPr="00DC10EF" w:rsidRDefault="002A2DDD" w:rsidP="00040D52">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$9,528</w:t>
            </w:r>
          </w:p>
        </w:tc>
        <w:tc>
          <w:tcPr>
            <w:tcW w:w="1863" w:type="dxa"/>
          </w:tcPr>
          <w:p w:rsidR="002A2DDD" w:rsidRPr="00DC10EF" w:rsidRDefault="002A2DDD" w:rsidP="00040D52">
            <w:pPr>
              <w:autoSpaceDE w:val="0"/>
              <w:autoSpaceDN w:val="0"/>
              <w:adjustRightInd w:val="0"/>
              <w:ind w:right="432"/>
              <w:jc w:val="right"/>
              <w:rPr>
                <w:rFonts w:ascii="Arial" w:hAnsi="Arial" w:cs="Arial"/>
                <w:color w:val="231F20"/>
                <w:sz w:val="20"/>
                <w:szCs w:val="20"/>
              </w:rPr>
            </w:pPr>
            <w:r>
              <w:rPr>
                <w:rFonts w:ascii="Arial" w:hAnsi="Arial" w:cs="Arial"/>
                <w:color w:val="231F20"/>
                <w:sz w:val="20"/>
                <w:szCs w:val="20"/>
              </w:rPr>
              <w:t>$32,352</w:t>
            </w:r>
          </w:p>
        </w:tc>
        <w:tc>
          <w:tcPr>
            <w:tcW w:w="1863" w:type="dxa"/>
          </w:tcPr>
          <w:p w:rsidR="002A2DDD" w:rsidRPr="00DC10EF" w:rsidRDefault="002A2DDD" w:rsidP="00040D52">
            <w:pPr>
              <w:autoSpaceDE w:val="0"/>
              <w:autoSpaceDN w:val="0"/>
              <w:adjustRightInd w:val="0"/>
              <w:ind w:right="576"/>
              <w:jc w:val="right"/>
              <w:rPr>
                <w:rFonts w:ascii="Arial" w:hAnsi="Arial" w:cs="Arial"/>
                <w:color w:val="231F20"/>
                <w:sz w:val="20"/>
                <w:szCs w:val="20"/>
              </w:rPr>
            </w:pPr>
            <w:r>
              <w:rPr>
                <w:rFonts w:ascii="Arial" w:hAnsi="Arial" w:cs="Arial"/>
                <w:color w:val="231F20"/>
                <w:sz w:val="20"/>
                <w:szCs w:val="20"/>
              </w:rPr>
              <w:t>29.5</w:t>
            </w:r>
            <w:r w:rsidRPr="00DC10EF">
              <w:rPr>
                <w:rFonts w:ascii="Arial" w:hAnsi="Arial" w:cs="Arial"/>
                <w:color w:val="231F20"/>
                <w:sz w:val="20"/>
                <w:szCs w:val="20"/>
              </w:rPr>
              <w:t>%</w:t>
            </w:r>
          </w:p>
        </w:tc>
      </w:tr>
      <w:tr w:rsidR="002A2DDD" w:rsidRPr="00DC10EF" w:rsidTr="00ED5F16">
        <w:trPr>
          <w:jc w:val="center"/>
        </w:trPr>
        <w:tc>
          <w:tcPr>
            <w:tcW w:w="1862" w:type="dxa"/>
          </w:tcPr>
          <w:p w:rsidR="002A2DDD" w:rsidRPr="00DC10EF" w:rsidRDefault="002A2DDD" w:rsidP="00040D52">
            <w:pPr>
              <w:autoSpaceDE w:val="0"/>
              <w:autoSpaceDN w:val="0"/>
              <w:adjustRightInd w:val="0"/>
              <w:rPr>
                <w:rFonts w:ascii="Arial" w:hAnsi="Arial" w:cs="Arial"/>
                <w:color w:val="231F20"/>
                <w:sz w:val="20"/>
                <w:szCs w:val="20"/>
              </w:rPr>
            </w:pPr>
            <w:r w:rsidRPr="00DC10EF">
              <w:rPr>
                <w:rFonts w:ascii="Arial" w:hAnsi="Arial" w:cs="Arial"/>
                <w:color w:val="231F20"/>
                <w:sz w:val="20"/>
                <w:szCs w:val="20"/>
              </w:rPr>
              <w:t>QC</w:t>
            </w:r>
          </w:p>
        </w:tc>
        <w:tc>
          <w:tcPr>
            <w:tcW w:w="1863" w:type="dxa"/>
          </w:tcPr>
          <w:p w:rsidR="002A2DDD" w:rsidRPr="00DC10EF" w:rsidRDefault="002A2DDD" w:rsidP="00040D52">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$12,510</w:t>
            </w:r>
          </w:p>
        </w:tc>
        <w:tc>
          <w:tcPr>
            <w:tcW w:w="1863" w:type="dxa"/>
          </w:tcPr>
          <w:p w:rsidR="002A2DDD" w:rsidRPr="00DC10EF" w:rsidRDefault="002A2DDD" w:rsidP="00040D52">
            <w:pPr>
              <w:autoSpaceDE w:val="0"/>
              <w:autoSpaceDN w:val="0"/>
              <w:adjustRightInd w:val="0"/>
              <w:ind w:right="432"/>
              <w:jc w:val="right"/>
              <w:rPr>
                <w:rFonts w:ascii="Arial" w:hAnsi="Arial" w:cs="Arial"/>
                <w:color w:val="231F20"/>
                <w:sz w:val="20"/>
                <w:szCs w:val="20"/>
              </w:rPr>
            </w:pPr>
            <w:r>
              <w:rPr>
                <w:rFonts w:ascii="Arial" w:hAnsi="Arial" w:cs="Arial"/>
                <w:color w:val="231F20"/>
                <w:sz w:val="20"/>
                <w:szCs w:val="20"/>
              </w:rPr>
              <w:t>$31,644</w:t>
            </w:r>
          </w:p>
        </w:tc>
        <w:tc>
          <w:tcPr>
            <w:tcW w:w="1863" w:type="dxa"/>
          </w:tcPr>
          <w:p w:rsidR="002A2DDD" w:rsidRPr="00DC10EF" w:rsidRDefault="002A2DDD" w:rsidP="00040D52">
            <w:pPr>
              <w:autoSpaceDE w:val="0"/>
              <w:autoSpaceDN w:val="0"/>
              <w:adjustRightInd w:val="0"/>
              <w:ind w:right="576"/>
              <w:jc w:val="right"/>
              <w:rPr>
                <w:rFonts w:ascii="Arial" w:hAnsi="Arial" w:cs="Arial"/>
                <w:color w:val="231F20"/>
                <w:sz w:val="20"/>
                <w:szCs w:val="20"/>
              </w:rPr>
            </w:pPr>
            <w:r>
              <w:rPr>
                <w:rFonts w:ascii="Arial" w:hAnsi="Arial" w:cs="Arial"/>
                <w:color w:val="231F20"/>
                <w:sz w:val="20"/>
                <w:szCs w:val="20"/>
              </w:rPr>
              <w:t>39.5</w:t>
            </w:r>
            <w:r w:rsidRPr="00DC10EF">
              <w:rPr>
                <w:rFonts w:ascii="Arial" w:hAnsi="Arial" w:cs="Arial"/>
                <w:color w:val="231F20"/>
                <w:sz w:val="20"/>
                <w:szCs w:val="20"/>
              </w:rPr>
              <w:t>%</w:t>
            </w:r>
          </w:p>
        </w:tc>
      </w:tr>
      <w:tr w:rsidR="002A2DDD" w:rsidRPr="00DC10EF" w:rsidTr="00ED5F16">
        <w:trPr>
          <w:jc w:val="center"/>
        </w:trPr>
        <w:tc>
          <w:tcPr>
            <w:tcW w:w="1862" w:type="dxa"/>
          </w:tcPr>
          <w:p w:rsidR="002A2DDD" w:rsidRPr="00DC10EF" w:rsidRDefault="002A2DDD" w:rsidP="00040D52">
            <w:pPr>
              <w:autoSpaceDE w:val="0"/>
              <w:autoSpaceDN w:val="0"/>
              <w:adjustRightInd w:val="0"/>
              <w:rPr>
                <w:rFonts w:ascii="Arial" w:hAnsi="Arial" w:cs="Arial"/>
                <w:color w:val="231F20"/>
                <w:sz w:val="20"/>
                <w:szCs w:val="20"/>
              </w:rPr>
            </w:pPr>
            <w:r w:rsidRPr="00DC10EF">
              <w:rPr>
                <w:rFonts w:ascii="Arial" w:hAnsi="Arial" w:cs="Arial"/>
                <w:color w:val="231F20"/>
                <w:sz w:val="20"/>
                <w:szCs w:val="20"/>
              </w:rPr>
              <w:t>ON</w:t>
            </w:r>
          </w:p>
        </w:tc>
        <w:tc>
          <w:tcPr>
            <w:tcW w:w="1863" w:type="dxa"/>
          </w:tcPr>
          <w:p w:rsidR="002A2DDD" w:rsidRPr="00DC10EF" w:rsidRDefault="002A2DDD" w:rsidP="00040D52">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$14,239</w:t>
            </w:r>
          </w:p>
        </w:tc>
        <w:tc>
          <w:tcPr>
            <w:tcW w:w="1863" w:type="dxa"/>
          </w:tcPr>
          <w:p w:rsidR="002A2DDD" w:rsidRPr="00DC10EF" w:rsidRDefault="002A2DDD" w:rsidP="00040D52">
            <w:pPr>
              <w:autoSpaceDE w:val="0"/>
              <w:autoSpaceDN w:val="0"/>
              <w:adjustRightInd w:val="0"/>
              <w:ind w:right="432"/>
              <w:jc w:val="right"/>
              <w:rPr>
                <w:rFonts w:ascii="Arial" w:hAnsi="Arial" w:cs="Arial"/>
                <w:color w:val="231F20"/>
                <w:sz w:val="20"/>
                <w:szCs w:val="20"/>
              </w:rPr>
            </w:pPr>
            <w:r>
              <w:rPr>
                <w:rFonts w:ascii="Arial" w:hAnsi="Arial" w:cs="Arial"/>
                <w:color w:val="231F20"/>
                <w:sz w:val="20"/>
                <w:szCs w:val="20"/>
              </w:rPr>
              <w:t>$34,071</w:t>
            </w:r>
          </w:p>
        </w:tc>
        <w:tc>
          <w:tcPr>
            <w:tcW w:w="1863" w:type="dxa"/>
          </w:tcPr>
          <w:p w:rsidR="002A2DDD" w:rsidRPr="00DC10EF" w:rsidRDefault="002A2DDD" w:rsidP="00040D52">
            <w:pPr>
              <w:autoSpaceDE w:val="0"/>
              <w:autoSpaceDN w:val="0"/>
              <w:adjustRightInd w:val="0"/>
              <w:ind w:right="576"/>
              <w:jc w:val="right"/>
              <w:rPr>
                <w:rFonts w:ascii="Arial" w:hAnsi="Arial" w:cs="Arial"/>
                <w:color w:val="231F20"/>
                <w:sz w:val="20"/>
                <w:szCs w:val="20"/>
              </w:rPr>
            </w:pPr>
            <w:r>
              <w:rPr>
                <w:rFonts w:ascii="Arial" w:hAnsi="Arial" w:cs="Arial"/>
                <w:color w:val="231F20"/>
                <w:sz w:val="20"/>
                <w:szCs w:val="20"/>
              </w:rPr>
              <w:t>41.8</w:t>
            </w:r>
            <w:r w:rsidRPr="00DC10EF">
              <w:rPr>
                <w:rFonts w:ascii="Arial" w:hAnsi="Arial" w:cs="Arial"/>
                <w:color w:val="231F20"/>
                <w:sz w:val="20"/>
                <w:szCs w:val="20"/>
              </w:rPr>
              <w:t>%</w:t>
            </w:r>
          </w:p>
        </w:tc>
      </w:tr>
      <w:tr w:rsidR="002A2DDD" w:rsidRPr="00DC10EF" w:rsidTr="00ED5F16">
        <w:trPr>
          <w:jc w:val="center"/>
        </w:trPr>
        <w:tc>
          <w:tcPr>
            <w:tcW w:w="1862" w:type="dxa"/>
          </w:tcPr>
          <w:p w:rsidR="002A2DDD" w:rsidRPr="00DC10EF" w:rsidRDefault="002A2DDD" w:rsidP="00040D52">
            <w:pPr>
              <w:autoSpaceDE w:val="0"/>
              <w:autoSpaceDN w:val="0"/>
              <w:adjustRightInd w:val="0"/>
              <w:rPr>
                <w:rFonts w:ascii="Arial" w:hAnsi="Arial" w:cs="Arial"/>
                <w:color w:val="231F20"/>
                <w:sz w:val="20"/>
                <w:szCs w:val="20"/>
              </w:rPr>
            </w:pPr>
            <w:r w:rsidRPr="00DC10EF">
              <w:rPr>
                <w:rFonts w:ascii="Arial" w:hAnsi="Arial" w:cs="Arial"/>
                <w:color w:val="231F20"/>
                <w:sz w:val="20"/>
                <w:szCs w:val="20"/>
              </w:rPr>
              <w:t>MB</w:t>
            </w:r>
          </w:p>
        </w:tc>
        <w:tc>
          <w:tcPr>
            <w:tcW w:w="1863" w:type="dxa"/>
          </w:tcPr>
          <w:p w:rsidR="002A2DDD" w:rsidRPr="00DC10EF" w:rsidRDefault="002A2DDD" w:rsidP="00040D52">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$10,940</w:t>
            </w:r>
          </w:p>
        </w:tc>
        <w:tc>
          <w:tcPr>
            <w:tcW w:w="1863" w:type="dxa"/>
          </w:tcPr>
          <w:p w:rsidR="002A2DDD" w:rsidRPr="00DC10EF" w:rsidRDefault="002A2DDD" w:rsidP="00040D52">
            <w:pPr>
              <w:autoSpaceDE w:val="0"/>
              <w:autoSpaceDN w:val="0"/>
              <w:adjustRightInd w:val="0"/>
              <w:ind w:right="432"/>
              <w:jc w:val="right"/>
              <w:rPr>
                <w:rFonts w:ascii="Arial" w:hAnsi="Arial" w:cs="Arial"/>
                <w:color w:val="231F20"/>
                <w:sz w:val="20"/>
                <w:szCs w:val="20"/>
              </w:rPr>
            </w:pPr>
            <w:r>
              <w:rPr>
                <w:rFonts w:ascii="Arial" w:hAnsi="Arial" w:cs="Arial"/>
                <w:color w:val="231F20"/>
                <w:sz w:val="20"/>
                <w:szCs w:val="20"/>
              </w:rPr>
              <w:t>$35,082</w:t>
            </w:r>
          </w:p>
        </w:tc>
        <w:tc>
          <w:tcPr>
            <w:tcW w:w="1863" w:type="dxa"/>
          </w:tcPr>
          <w:p w:rsidR="002A2DDD" w:rsidRPr="00DC10EF" w:rsidRDefault="002A2DDD" w:rsidP="00040D52">
            <w:pPr>
              <w:autoSpaceDE w:val="0"/>
              <w:autoSpaceDN w:val="0"/>
              <w:adjustRightInd w:val="0"/>
              <w:ind w:right="576"/>
              <w:jc w:val="right"/>
              <w:rPr>
                <w:rFonts w:ascii="Arial" w:hAnsi="Arial" w:cs="Arial"/>
                <w:color w:val="231F20"/>
                <w:sz w:val="20"/>
                <w:szCs w:val="20"/>
              </w:rPr>
            </w:pPr>
            <w:r>
              <w:rPr>
                <w:rFonts w:ascii="Arial" w:hAnsi="Arial" w:cs="Arial"/>
                <w:color w:val="231F20"/>
                <w:sz w:val="20"/>
                <w:szCs w:val="20"/>
              </w:rPr>
              <w:t>31.2</w:t>
            </w:r>
            <w:r w:rsidRPr="00DC10EF">
              <w:rPr>
                <w:rFonts w:ascii="Arial" w:hAnsi="Arial" w:cs="Arial"/>
                <w:color w:val="231F20"/>
                <w:sz w:val="20"/>
                <w:szCs w:val="20"/>
              </w:rPr>
              <w:t>%</w:t>
            </w:r>
          </w:p>
        </w:tc>
      </w:tr>
      <w:tr w:rsidR="002A2DDD" w:rsidRPr="00DC10EF" w:rsidTr="00ED5F16">
        <w:trPr>
          <w:jc w:val="center"/>
        </w:trPr>
        <w:tc>
          <w:tcPr>
            <w:tcW w:w="1862" w:type="dxa"/>
          </w:tcPr>
          <w:p w:rsidR="002A2DDD" w:rsidRPr="00DC10EF" w:rsidRDefault="002A2DDD" w:rsidP="00040D52">
            <w:pPr>
              <w:autoSpaceDE w:val="0"/>
              <w:autoSpaceDN w:val="0"/>
              <w:adjustRightInd w:val="0"/>
              <w:rPr>
                <w:rFonts w:ascii="Arial" w:hAnsi="Arial" w:cs="Arial"/>
                <w:color w:val="231F20"/>
                <w:sz w:val="20"/>
                <w:szCs w:val="20"/>
              </w:rPr>
            </w:pPr>
            <w:r w:rsidRPr="00DC10EF">
              <w:rPr>
                <w:rFonts w:ascii="Arial" w:hAnsi="Arial" w:cs="Arial"/>
                <w:color w:val="231F20"/>
                <w:sz w:val="20"/>
                <w:szCs w:val="20"/>
              </w:rPr>
              <w:t>SK</w:t>
            </w:r>
          </w:p>
        </w:tc>
        <w:tc>
          <w:tcPr>
            <w:tcW w:w="1863" w:type="dxa"/>
          </w:tcPr>
          <w:p w:rsidR="002A2DDD" w:rsidRPr="00DC10EF" w:rsidRDefault="002A2DDD" w:rsidP="00040D52">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$11,358</w:t>
            </w:r>
          </w:p>
        </w:tc>
        <w:tc>
          <w:tcPr>
            <w:tcW w:w="1863" w:type="dxa"/>
          </w:tcPr>
          <w:p w:rsidR="002A2DDD" w:rsidRPr="00DC10EF" w:rsidRDefault="002A2DDD" w:rsidP="00040D52">
            <w:pPr>
              <w:autoSpaceDE w:val="0"/>
              <w:autoSpaceDN w:val="0"/>
              <w:adjustRightInd w:val="0"/>
              <w:ind w:right="432"/>
              <w:jc w:val="right"/>
              <w:rPr>
                <w:rFonts w:ascii="Arial" w:hAnsi="Arial" w:cs="Arial"/>
                <w:color w:val="231F20"/>
                <w:sz w:val="20"/>
                <w:szCs w:val="20"/>
              </w:rPr>
            </w:pPr>
            <w:r>
              <w:rPr>
                <w:rFonts w:ascii="Arial" w:hAnsi="Arial" w:cs="Arial"/>
                <w:color w:val="231F20"/>
                <w:sz w:val="20"/>
                <w:szCs w:val="20"/>
              </w:rPr>
              <w:t>$40,238</w:t>
            </w:r>
          </w:p>
        </w:tc>
        <w:tc>
          <w:tcPr>
            <w:tcW w:w="1863" w:type="dxa"/>
          </w:tcPr>
          <w:p w:rsidR="002A2DDD" w:rsidRPr="00DC10EF" w:rsidRDefault="002A2DDD" w:rsidP="00040D52">
            <w:pPr>
              <w:autoSpaceDE w:val="0"/>
              <w:autoSpaceDN w:val="0"/>
              <w:adjustRightInd w:val="0"/>
              <w:ind w:right="576"/>
              <w:jc w:val="right"/>
              <w:rPr>
                <w:rFonts w:ascii="Arial" w:hAnsi="Arial" w:cs="Arial"/>
                <w:color w:val="231F20"/>
                <w:sz w:val="20"/>
                <w:szCs w:val="20"/>
              </w:rPr>
            </w:pPr>
            <w:r>
              <w:rPr>
                <w:rFonts w:ascii="Arial" w:hAnsi="Arial" w:cs="Arial"/>
                <w:color w:val="231F20"/>
                <w:sz w:val="20"/>
                <w:szCs w:val="20"/>
              </w:rPr>
              <w:t>28.2</w:t>
            </w:r>
            <w:r w:rsidRPr="00DC10EF">
              <w:rPr>
                <w:rFonts w:ascii="Arial" w:hAnsi="Arial" w:cs="Arial"/>
                <w:color w:val="231F20"/>
                <w:sz w:val="20"/>
                <w:szCs w:val="20"/>
              </w:rPr>
              <w:t>%</w:t>
            </w:r>
          </w:p>
        </w:tc>
      </w:tr>
      <w:tr w:rsidR="002A2DDD" w:rsidRPr="00DC10EF" w:rsidTr="00ED5F16">
        <w:trPr>
          <w:jc w:val="center"/>
        </w:trPr>
        <w:tc>
          <w:tcPr>
            <w:tcW w:w="1862" w:type="dxa"/>
          </w:tcPr>
          <w:p w:rsidR="002A2DDD" w:rsidRPr="00DC10EF" w:rsidRDefault="002A2DDD" w:rsidP="00040D52">
            <w:pPr>
              <w:autoSpaceDE w:val="0"/>
              <w:autoSpaceDN w:val="0"/>
              <w:adjustRightInd w:val="0"/>
              <w:rPr>
                <w:rFonts w:ascii="Arial" w:hAnsi="Arial" w:cs="Arial"/>
                <w:color w:val="231F20"/>
                <w:sz w:val="20"/>
                <w:szCs w:val="20"/>
              </w:rPr>
            </w:pPr>
            <w:r w:rsidRPr="00DC10EF">
              <w:rPr>
                <w:rFonts w:ascii="Arial" w:hAnsi="Arial" w:cs="Arial"/>
                <w:color w:val="231F20"/>
                <w:sz w:val="20"/>
                <w:szCs w:val="20"/>
              </w:rPr>
              <w:t>SK – SAID</w:t>
            </w:r>
          </w:p>
        </w:tc>
        <w:tc>
          <w:tcPr>
            <w:tcW w:w="1863" w:type="dxa"/>
          </w:tcPr>
          <w:p w:rsidR="002A2DDD" w:rsidRPr="00DC10EF" w:rsidRDefault="002A2DDD" w:rsidP="00040D52">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$15,403</w:t>
            </w:r>
          </w:p>
        </w:tc>
        <w:tc>
          <w:tcPr>
            <w:tcW w:w="1863" w:type="dxa"/>
          </w:tcPr>
          <w:p w:rsidR="002A2DDD" w:rsidRPr="00DC10EF" w:rsidRDefault="002A2DDD" w:rsidP="00040D52">
            <w:pPr>
              <w:autoSpaceDE w:val="0"/>
              <w:autoSpaceDN w:val="0"/>
              <w:adjustRightInd w:val="0"/>
              <w:ind w:right="432"/>
              <w:jc w:val="right"/>
              <w:rPr>
                <w:rFonts w:ascii="Arial" w:hAnsi="Arial" w:cs="Arial"/>
                <w:color w:val="231F20"/>
                <w:sz w:val="20"/>
                <w:szCs w:val="20"/>
              </w:rPr>
            </w:pPr>
            <w:r>
              <w:rPr>
                <w:rFonts w:ascii="Arial" w:hAnsi="Arial" w:cs="Arial"/>
                <w:color w:val="231F20"/>
                <w:sz w:val="20"/>
                <w:szCs w:val="20"/>
              </w:rPr>
              <w:t>$40,238</w:t>
            </w:r>
          </w:p>
        </w:tc>
        <w:tc>
          <w:tcPr>
            <w:tcW w:w="1863" w:type="dxa"/>
          </w:tcPr>
          <w:p w:rsidR="002A2DDD" w:rsidRPr="00DC10EF" w:rsidRDefault="002A2DDD" w:rsidP="00040D52">
            <w:pPr>
              <w:autoSpaceDE w:val="0"/>
              <w:autoSpaceDN w:val="0"/>
              <w:adjustRightInd w:val="0"/>
              <w:ind w:right="576"/>
              <w:jc w:val="right"/>
              <w:rPr>
                <w:rFonts w:ascii="Arial" w:hAnsi="Arial" w:cs="Arial"/>
                <w:color w:val="231F20"/>
                <w:sz w:val="20"/>
                <w:szCs w:val="20"/>
              </w:rPr>
            </w:pPr>
            <w:r>
              <w:rPr>
                <w:rFonts w:ascii="Arial" w:hAnsi="Arial" w:cs="Arial"/>
                <w:color w:val="231F20"/>
                <w:sz w:val="20"/>
                <w:szCs w:val="20"/>
              </w:rPr>
              <w:t>38.3</w:t>
            </w:r>
            <w:r w:rsidRPr="00DC10EF">
              <w:rPr>
                <w:rFonts w:ascii="Arial" w:hAnsi="Arial" w:cs="Arial"/>
                <w:color w:val="231F20"/>
                <w:sz w:val="20"/>
                <w:szCs w:val="20"/>
              </w:rPr>
              <w:t>%</w:t>
            </w:r>
          </w:p>
        </w:tc>
      </w:tr>
      <w:tr w:rsidR="002A2DDD" w:rsidRPr="00DC10EF" w:rsidTr="00ED5F16">
        <w:trPr>
          <w:jc w:val="center"/>
        </w:trPr>
        <w:tc>
          <w:tcPr>
            <w:tcW w:w="1862" w:type="dxa"/>
          </w:tcPr>
          <w:p w:rsidR="002A2DDD" w:rsidRPr="00DC10EF" w:rsidRDefault="002A2DDD" w:rsidP="00040D52">
            <w:pPr>
              <w:autoSpaceDE w:val="0"/>
              <w:autoSpaceDN w:val="0"/>
              <w:adjustRightInd w:val="0"/>
              <w:rPr>
                <w:rFonts w:ascii="Arial" w:hAnsi="Arial" w:cs="Arial"/>
                <w:color w:val="231F20"/>
                <w:sz w:val="20"/>
                <w:szCs w:val="20"/>
              </w:rPr>
            </w:pPr>
            <w:r w:rsidRPr="00DC10EF">
              <w:rPr>
                <w:rFonts w:ascii="Arial" w:hAnsi="Arial" w:cs="Arial"/>
                <w:color w:val="231F20"/>
                <w:sz w:val="20"/>
                <w:szCs w:val="20"/>
              </w:rPr>
              <w:t>AB</w:t>
            </w:r>
          </w:p>
        </w:tc>
        <w:tc>
          <w:tcPr>
            <w:tcW w:w="1863" w:type="dxa"/>
          </w:tcPr>
          <w:p w:rsidR="002A2DDD" w:rsidRPr="00DC10EF" w:rsidRDefault="002A2DDD" w:rsidP="00040D52">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$9,997</w:t>
            </w:r>
          </w:p>
        </w:tc>
        <w:tc>
          <w:tcPr>
            <w:tcW w:w="1863" w:type="dxa"/>
          </w:tcPr>
          <w:p w:rsidR="002A2DDD" w:rsidRPr="00DC10EF" w:rsidRDefault="002A2DDD" w:rsidP="00040D52">
            <w:pPr>
              <w:autoSpaceDE w:val="0"/>
              <w:autoSpaceDN w:val="0"/>
              <w:adjustRightInd w:val="0"/>
              <w:ind w:right="432"/>
              <w:jc w:val="right"/>
              <w:rPr>
                <w:rFonts w:ascii="Arial" w:hAnsi="Arial" w:cs="Arial"/>
                <w:color w:val="231F20"/>
                <w:sz w:val="20"/>
                <w:szCs w:val="20"/>
              </w:rPr>
            </w:pPr>
            <w:r>
              <w:rPr>
                <w:rFonts w:ascii="Arial" w:hAnsi="Arial" w:cs="Arial"/>
                <w:color w:val="231F20"/>
                <w:sz w:val="20"/>
                <w:szCs w:val="20"/>
              </w:rPr>
              <w:t>$45,495</w:t>
            </w:r>
          </w:p>
        </w:tc>
        <w:tc>
          <w:tcPr>
            <w:tcW w:w="1863" w:type="dxa"/>
          </w:tcPr>
          <w:p w:rsidR="002A2DDD" w:rsidRPr="00DC10EF" w:rsidRDefault="002A2DDD" w:rsidP="00040D52">
            <w:pPr>
              <w:autoSpaceDE w:val="0"/>
              <w:autoSpaceDN w:val="0"/>
              <w:adjustRightInd w:val="0"/>
              <w:ind w:right="576"/>
              <w:jc w:val="right"/>
              <w:rPr>
                <w:rFonts w:ascii="Arial" w:hAnsi="Arial" w:cs="Arial"/>
                <w:color w:val="231F20"/>
                <w:sz w:val="20"/>
                <w:szCs w:val="20"/>
              </w:rPr>
            </w:pPr>
            <w:r>
              <w:rPr>
                <w:rFonts w:ascii="Arial" w:hAnsi="Arial" w:cs="Arial"/>
                <w:color w:val="231F20"/>
                <w:sz w:val="20"/>
                <w:szCs w:val="20"/>
              </w:rPr>
              <w:t>22.0</w:t>
            </w:r>
            <w:r w:rsidRPr="00DC10EF">
              <w:rPr>
                <w:rFonts w:ascii="Arial" w:hAnsi="Arial" w:cs="Arial"/>
                <w:color w:val="231F20"/>
                <w:sz w:val="20"/>
                <w:szCs w:val="20"/>
              </w:rPr>
              <w:t>%</w:t>
            </w:r>
          </w:p>
        </w:tc>
      </w:tr>
      <w:tr w:rsidR="002A2DDD" w:rsidRPr="00DC10EF" w:rsidTr="00ED5F16">
        <w:trPr>
          <w:jc w:val="center"/>
        </w:trPr>
        <w:tc>
          <w:tcPr>
            <w:tcW w:w="1862" w:type="dxa"/>
          </w:tcPr>
          <w:p w:rsidR="002A2DDD" w:rsidRPr="00DC10EF" w:rsidRDefault="002A2DDD" w:rsidP="00040D52">
            <w:pPr>
              <w:autoSpaceDE w:val="0"/>
              <w:autoSpaceDN w:val="0"/>
              <w:adjustRightInd w:val="0"/>
              <w:rPr>
                <w:rFonts w:ascii="Arial" w:hAnsi="Arial" w:cs="Arial"/>
                <w:color w:val="231F20"/>
                <w:sz w:val="20"/>
                <w:szCs w:val="20"/>
              </w:rPr>
            </w:pPr>
            <w:r w:rsidRPr="00DC10EF">
              <w:rPr>
                <w:rFonts w:ascii="Arial" w:hAnsi="Arial" w:cs="Arial"/>
                <w:color w:val="231F20"/>
                <w:sz w:val="20"/>
                <w:szCs w:val="20"/>
              </w:rPr>
              <w:t>AB – AISH</w:t>
            </w:r>
          </w:p>
        </w:tc>
        <w:tc>
          <w:tcPr>
            <w:tcW w:w="1863" w:type="dxa"/>
          </w:tcPr>
          <w:p w:rsidR="002A2DDD" w:rsidRPr="00DC10EF" w:rsidRDefault="002A2DDD" w:rsidP="00040D52">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$19,468</w:t>
            </w:r>
          </w:p>
        </w:tc>
        <w:tc>
          <w:tcPr>
            <w:tcW w:w="1863" w:type="dxa"/>
          </w:tcPr>
          <w:p w:rsidR="002A2DDD" w:rsidRPr="00DC10EF" w:rsidRDefault="002A2DDD" w:rsidP="00040D52">
            <w:pPr>
              <w:autoSpaceDE w:val="0"/>
              <w:autoSpaceDN w:val="0"/>
              <w:adjustRightInd w:val="0"/>
              <w:ind w:right="432"/>
              <w:jc w:val="right"/>
              <w:rPr>
                <w:rFonts w:ascii="Arial" w:hAnsi="Arial" w:cs="Arial"/>
                <w:color w:val="231F20"/>
                <w:sz w:val="20"/>
                <w:szCs w:val="20"/>
              </w:rPr>
            </w:pPr>
            <w:r>
              <w:rPr>
                <w:rFonts w:ascii="Arial" w:hAnsi="Arial" w:cs="Arial"/>
                <w:color w:val="231F20"/>
                <w:sz w:val="20"/>
                <w:szCs w:val="20"/>
              </w:rPr>
              <w:t>$45,495</w:t>
            </w:r>
          </w:p>
        </w:tc>
        <w:tc>
          <w:tcPr>
            <w:tcW w:w="1863" w:type="dxa"/>
          </w:tcPr>
          <w:p w:rsidR="002A2DDD" w:rsidRPr="00DC10EF" w:rsidRDefault="002A2DDD" w:rsidP="00040D52">
            <w:pPr>
              <w:autoSpaceDE w:val="0"/>
              <w:autoSpaceDN w:val="0"/>
              <w:adjustRightInd w:val="0"/>
              <w:ind w:right="576"/>
              <w:jc w:val="right"/>
              <w:rPr>
                <w:rFonts w:ascii="Arial" w:hAnsi="Arial" w:cs="Arial"/>
                <w:color w:val="231F20"/>
                <w:sz w:val="20"/>
                <w:szCs w:val="20"/>
              </w:rPr>
            </w:pPr>
            <w:r>
              <w:rPr>
                <w:rFonts w:ascii="Arial" w:hAnsi="Arial" w:cs="Arial"/>
                <w:color w:val="231F20"/>
                <w:sz w:val="20"/>
                <w:szCs w:val="20"/>
              </w:rPr>
              <w:t>42.8</w:t>
            </w:r>
            <w:r w:rsidRPr="00DC10EF">
              <w:rPr>
                <w:rFonts w:ascii="Arial" w:hAnsi="Arial" w:cs="Arial"/>
                <w:color w:val="231F20"/>
                <w:sz w:val="20"/>
                <w:szCs w:val="20"/>
              </w:rPr>
              <w:t>%</w:t>
            </w:r>
          </w:p>
        </w:tc>
      </w:tr>
      <w:tr w:rsidR="002A2DDD" w:rsidRPr="00DC10EF" w:rsidTr="00ED5F16">
        <w:trPr>
          <w:jc w:val="center"/>
        </w:trPr>
        <w:tc>
          <w:tcPr>
            <w:tcW w:w="1862" w:type="dxa"/>
          </w:tcPr>
          <w:p w:rsidR="002A2DDD" w:rsidRPr="00DC10EF" w:rsidRDefault="002A2DDD" w:rsidP="00040D52">
            <w:pPr>
              <w:autoSpaceDE w:val="0"/>
              <w:autoSpaceDN w:val="0"/>
              <w:adjustRightInd w:val="0"/>
              <w:rPr>
                <w:rFonts w:ascii="Arial" w:hAnsi="Arial" w:cs="Arial"/>
                <w:color w:val="231F20"/>
                <w:sz w:val="20"/>
                <w:szCs w:val="20"/>
              </w:rPr>
            </w:pPr>
            <w:r w:rsidRPr="00DC10EF">
              <w:rPr>
                <w:rFonts w:ascii="Arial" w:hAnsi="Arial" w:cs="Arial"/>
                <w:color w:val="231F20"/>
                <w:sz w:val="20"/>
                <w:szCs w:val="20"/>
              </w:rPr>
              <w:t>BC</w:t>
            </w:r>
          </w:p>
        </w:tc>
        <w:tc>
          <w:tcPr>
            <w:tcW w:w="1863" w:type="dxa"/>
          </w:tcPr>
          <w:p w:rsidR="002A2DDD" w:rsidRPr="00DC10EF" w:rsidRDefault="002A2DDD" w:rsidP="00040D52">
            <w:pPr>
              <w:tabs>
                <w:tab w:val="right" w:pos="360"/>
                <w:tab w:val="right" w:pos="720"/>
              </w:tabs>
              <w:autoSpaceDE w:val="0"/>
              <w:autoSpaceDN w:val="0"/>
              <w:adjustRightInd w:val="0"/>
              <w:ind w:right="432"/>
              <w:jc w:val="right"/>
              <w:rPr>
                <w:rFonts w:ascii="Arial" w:hAnsi="Arial" w:cs="Arial"/>
                <w:color w:val="231F20"/>
                <w:sz w:val="20"/>
                <w:szCs w:val="20"/>
              </w:rPr>
            </w:pPr>
            <w:r w:rsidRPr="00DC10EF">
              <w:rPr>
                <w:rFonts w:ascii="Arial" w:hAnsi="Arial" w:cs="Arial"/>
                <w:color w:val="231F20"/>
                <w:sz w:val="20"/>
                <w:szCs w:val="20"/>
              </w:rPr>
              <w:t>$11,416</w:t>
            </w:r>
          </w:p>
        </w:tc>
        <w:tc>
          <w:tcPr>
            <w:tcW w:w="1863" w:type="dxa"/>
          </w:tcPr>
          <w:p w:rsidR="002A2DDD" w:rsidRPr="00DC10EF" w:rsidRDefault="002A2DDD" w:rsidP="00040D52">
            <w:pPr>
              <w:autoSpaceDE w:val="0"/>
              <w:autoSpaceDN w:val="0"/>
              <w:adjustRightInd w:val="0"/>
              <w:ind w:right="432"/>
              <w:jc w:val="right"/>
              <w:rPr>
                <w:rFonts w:ascii="Arial" w:hAnsi="Arial" w:cs="Arial"/>
                <w:color w:val="231F20"/>
                <w:sz w:val="20"/>
                <w:szCs w:val="20"/>
              </w:rPr>
            </w:pPr>
            <w:r>
              <w:rPr>
                <w:rFonts w:ascii="Arial" w:hAnsi="Arial" w:cs="Arial"/>
                <w:color w:val="231F20"/>
                <w:sz w:val="20"/>
                <w:szCs w:val="20"/>
              </w:rPr>
              <w:t>$34,374</w:t>
            </w:r>
          </w:p>
        </w:tc>
        <w:tc>
          <w:tcPr>
            <w:tcW w:w="1863" w:type="dxa"/>
          </w:tcPr>
          <w:p w:rsidR="002A2DDD" w:rsidRPr="00DC10EF" w:rsidRDefault="002A2DDD" w:rsidP="00040D52">
            <w:pPr>
              <w:autoSpaceDE w:val="0"/>
              <w:autoSpaceDN w:val="0"/>
              <w:adjustRightInd w:val="0"/>
              <w:ind w:right="576"/>
              <w:jc w:val="right"/>
              <w:rPr>
                <w:rFonts w:ascii="Arial" w:hAnsi="Arial" w:cs="Arial"/>
                <w:color w:val="231F20"/>
                <w:sz w:val="20"/>
                <w:szCs w:val="20"/>
              </w:rPr>
            </w:pPr>
            <w:r>
              <w:rPr>
                <w:rFonts w:ascii="Arial" w:hAnsi="Arial" w:cs="Arial"/>
                <w:color w:val="231F20"/>
                <w:sz w:val="20"/>
                <w:szCs w:val="20"/>
              </w:rPr>
              <w:t>33.2</w:t>
            </w:r>
            <w:r w:rsidRPr="00DC10EF">
              <w:rPr>
                <w:rFonts w:ascii="Arial" w:hAnsi="Arial" w:cs="Arial"/>
                <w:color w:val="231F20"/>
                <w:sz w:val="20"/>
                <w:szCs w:val="20"/>
              </w:rPr>
              <w:t>%</w:t>
            </w:r>
          </w:p>
        </w:tc>
      </w:tr>
    </w:tbl>
    <w:p w:rsidR="001648A7" w:rsidRDefault="001648A7" w:rsidP="00493F47">
      <w:pPr>
        <w:spacing w:after="0" w:line="240" w:lineRule="auto"/>
        <w:rPr>
          <w:rFonts w:ascii="Times New Roman" w:hAnsi="Times New Roman" w:cs="Times New Roman"/>
          <w:color w:val="231F20"/>
          <w:sz w:val="24"/>
          <w:szCs w:val="24"/>
        </w:rPr>
      </w:pPr>
    </w:p>
    <w:p w:rsidR="00441D01" w:rsidRPr="00441D01" w:rsidRDefault="008D497F" w:rsidP="00105A99">
      <w:pPr>
        <w:spacing w:after="0" w:line="240" w:lineRule="auto"/>
        <w:ind w:firstLine="720"/>
        <w:rPr>
          <w:rFonts w:ascii="Times New Roman" w:eastAsia="Times New Roman" w:hAnsi="Times New Roman" w:cs="Times New Roman"/>
          <w:color w:val="404040"/>
          <w:sz w:val="24"/>
          <w:szCs w:val="24"/>
          <w:lang w:val="en" w:eastAsia="en-CA"/>
        </w:rPr>
      </w:pPr>
      <w:r>
        <w:rPr>
          <w:rFonts w:ascii="Times New Roman" w:hAnsi="Times New Roman" w:cs="Times New Roman"/>
          <w:color w:val="231F20"/>
          <w:sz w:val="24"/>
          <w:szCs w:val="24"/>
        </w:rPr>
        <w:t xml:space="preserve">No matter what comparator is used, the bottom line is that </w:t>
      </w:r>
      <w:r w:rsidR="000D3625">
        <w:rPr>
          <w:rFonts w:ascii="Times New Roman" w:hAnsi="Times New Roman" w:cs="Times New Roman"/>
          <w:color w:val="231F20"/>
          <w:sz w:val="24"/>
          <w:szCs w:val="24"/>
        </w:rPr>
        <w:t xml:space="preserve">recipients of welfare live in poverty.  </w:t>
      </w:r>
      <w:r w:rsidR="00441D01">
        <w:rPr>
          <w:rFonts w:ascii="Times New Roman" w:hAnsi="Times New Roman" w:cs="Times New Roman"/>
          <w:color w:val="231F20"/>
          <w:sz w:val="24"/>
          <w:szCs w:val="24"/>
        </w:rPr>
        <w:t xml:space="preserve">The following is a poignant description of life on the Ontario Disability Support Program, recently published as an op </w:t>
      </w:r>
      <w:proofErr w:type="spellStart"/>
      <w:proofErr w:type="gramStart"/>
      <w:r w:rsidR="00441D01">
        <w:rPr>
          <w:rFonts w:ascii="Times New Roman" w:hAnsi="Times New Roman" w:cs="Times New Roman"/>
          <w:color w:val="231F20"/>
          <w:sz w:val="24"/>
          <w:szCs w:val="24"/>
        </w:rPr>
        <w:t>ed</w:t>
      </w:r>
      <w:proofErr w:type="spellEnd"/>
      <w:proofErr w:type="gramEnd"/>
      <w:r w:rsidR="00441D01">
        <w:rPr>
          <w:rFonts w:ascii="Times New Roman" w:hAnsi="Times New Roman" w:cs="Times New Roman"/>
          <w:color w:val="231F20"/>
          <w:sz w:val="24"/>
          <w:szCs w:val="24"/>
        </w:rPr>
        <w:t xml:space="preserve"> in the </w:t>
      </w:r>
      <w:r w:rsidR="00441D01" w:rsidRPr="00441D01">
        <w:rPr>
          <w:rFonts w:ascii="Times New Roman" w:hAnsi="Times New Roman" w:cs="Times New Roman"/>
          <w:i/>
          <w:color w:val="231F20"/>
          <w:sz w:val="24"/>
          <w:szCs w:val="24"/>
        </w:rPr>
        <w:t>Toronto Star</w:t>
      </w:r>
      <w:r w:rsidR="00441D01">
        <w:rPr>
          <w:rFonts w:ascii="Times New Roman" w:hAnsi="Times New Roman" w:cs="Times New Roman"/>
          <w:color w:val="231F20"/>
          <w:sz w:val="24"/>
          <w:szCs w:val="24"/>
        </w:rPr>
        <w:t xml:space="preserve"> </w:t>
      </w:r>
      <w:r w:rsidR="00441D01" w:rsidRPr="00441D01">
        <w:rPr>
          <w:rFonts w:ascii="Times New Roman" w:eastAsia="Times New Roman" w:hAnsi="Times New Roman" w:cs="Times New Roman"/>
          <w:color w:val="404040"/>
          <w:sz w:val="24"/>
          <w:szCs w:val="24"/>
          <w:lang w:val="en" w:eastAsia="en-CA"/>
        </w:rPr>
        <w:t>[</w:t>
      </w:r>
      <w:proofErr w:type="spellStart"/>
      <w:r w:rsidR="00441D01" w:rsidRPr="00441D01">
        <w:rPr>
          <w:rFonts w:ascii="Times New Roman" w:eastAsia="Times New Roman" w:hAnsi="Times New Roman" w:cs="Times New Roman"/>
          <w:color w:val="404040"/>
          <w:sz w:val="24"/>
          <w:szCs w:val="24"/>
          <w:lang w:val="en" w:eastAsia="en-CA"/>
        </w:rPr>
        <w:t>Ries</w:t>
      </w:r>
      <w:proofErr w:type="spellEnd"/>
      <w:r w:rsidR="00441D01" w:rsidRPr="00441D01">
        <w:rPr>
          <w:rFonts w:ascii="Times New Roman" w:eastAsia="Times New Roman" w:hAnsi="Times New Roman" w:cs="Times New Roman"/>
          <w:color w:val="404040"/>
          <w:sz w:val="24"/>
          <w:szCs w:val="24"/>
          <w:lang w:val="en" w:eastAsia="en-CA"/>
        </w:rPr>
        <w:t xml:space="preserve"> with Abbas 2017].</w:t>
      </w:r>
    </w:p>
    <w:p w:rsidR="00924595" w:rsidRDefault="00924595" w:rsidP="001F7DCB">
      <w:pPr>
        <w:spacing w:after="0" w:line="240" w:lineRule="auto"/>
        <w:rPr>
          <w:rFonts w:ascii="Times New Roman" w:hAnsi="Times New Roman" w:cs="Times New Roman"/>
          <w:color w:val="231F20"/>
          <w:sz w:val="24"/>
          <w:szCs w:val="24"/>
        </w:rPr>
      </w:pPr>
    </w:p>
    <w:p w:rsidR="002B10E0" w:rsidRPr="002B10E0" w:rsidRDefault="002B10E0" w:rsidP="0098449B">
      <w:pPr>
        <w:spacing w:after="0" w:line="240" w:lineRule="auto"/>
        <w:ind w:left="720" w:right="720"/>
        <w:rPr>
          <w:rFonts w:ascii="Times New Roman" w:eastAsia="Times New Roman" w:hAnsi="Times New Roman" w:cs="Times New Roman"/>
          <w:color w:val="404040"/>
          <w:sz w:val="20"/>
          <w:szCs w:val="20"/>
          <w:lang w:val="en" w:eastAsia="en-CA"/>
        </w:rPr>
      </w:pPr>
      <w:r w:rsidRPr="002B10E0">
        <w:rPr>
          <w:rFonts w:ascii="Times New Roman" w:eastAsia="Times New Roman" w:hAnsi="Times New Roman" w:cs="Times New Roman"/>
          <w:color w:val="404040"/>
          <w:sz w:val="20"/>
          <w:szCs w:val="20"/>
          <w:lang w:val="en" w:eastAsia="en-CA"/>
        </w:rPr>
        <w:t xml:space="preserve">Each province has its own disability benefits program and the rates and benefits vary. </w:t>
      </w:r>
      <w:r w:rsidR="000D3625">
        <w:rPr>
          <w:rFonts w:ascii="Times New Roman" w:eastAsia="Times New Roman" w:hAnsi="Times New Roman" w:cs="Times New Roman"/>
          <w:color w:val="404040"/>
          <w:sz w:val="20"/>
          <w:szCs w:val="20"/>
          <w:lang w:val="en" w:eastAsia="en-CA"/>
        </w:rPr>
        <w:t xml:space="preserve"> </w:t>
      </w:r>
      <w:r w:rsidRPr="002B10E0">
        <w:rPr>
          <w:rFonts w:ascii="Times New Roman" w:eastAsia="Times New Roman" w:hAnsi="Times New Roman" w:cs="Times New Roman"/>
          <w:color w:val="404040"/>
          <w:sz w:val="20"/>
          <w:szCs w:val="20"/>
          <w:lang w:val="en" w:eastAsia="en-CA"/>
        </w:rPr>
        <w:t xml:space="preserve">In Ontario, a single adult on disability benefits can receive a base rate of up to $1,128 a month through the Ontario Disability Support Program (ODSP) as well as support for drug, dental and disability related costs. </w:t>
      </w:r>
      <w:r w:rsidR="00441D01">
        <w:rPr>
          <w:rFonts w:ascii="Times New Roman" w:eastAsia="Times New Roman" w:hAnsi="Times New Roman" w:cs="Times New Roman"/>
          <w:color w:val="404040"/>
          <w:sz w:val="20"/>
          <w:szCs w:val="20"/>
          <w:lang w:val="en" w:eastAsia="en-CA"/>
        </w:rPr>
        <w:t xml:space="preserve"> </w:t>
      </w:r>
      <w:r w:rsidRPr="002B10E0">
        <w:rPr>
          <w:rFonts w:ascii="Times New Roman" w:eastAsia="Times New Roman" w:hAnsi="Times New Roman" w:cs="Times New Roman"/>
          <w:color w:val="404040"/>
          <w:sz w:val="20"/>
          <w:szCs w:val="20"/>
          <w:lang w:val="en" w:eastAsia="en-CA"/>
        </w:rPr>
        <w:t>Sounds OK at first glance – until you look at the cost of living.</w:t>
      </w:r>
    </w:p>
    <w:p w:rsidR="002B10E0" w:rsidRPr="002B10E0" w:rsidRDefault="002B10E0" w:rsidP="0098449B">
      <w:pPr>
        <w:spacing w:after="0" w:line="240" w:lineRule="auto"/>
        <w:ind w:left="720" w:right="720"/>
        <w:rPr>
          <w:rFonts w:ascii="Times New Roman" w:eastAsia="Times New Roman" w:hAnsi="Times New Roman" w:cs="Times New Roman"/>
          <w:color w:val="404040"/>
          <w:sz w:val="20"/>
          <w:szCs w:val="20"/>
          <w:lang w:val="en" w:eastAsia="en-CA"/>
        </w:rPr>
      </w:pPr>
    </w:p>
    <w:p w:rsidR="00924595" w:rsidRDefault="002B10E0" w:rsidP="0098449B">
      <w:pPr>
        <w:spacing w:after="0" w:line="240" w:lineRule="auto"/>
        <w:ind w:left="720" w:right="720"/>
        <w:rPr>
          <w:rFonts w:ascii="Times New Roman" w:eastAsia="Times New Roman" w:hAnsi="Times New Roman" w:cs="Times New Roman"/>
          <w:color w:val="404040"/>
          <w:sz w:val="20"/>
          <w:szCs w:val="20"/>
          <w:lang w:val="en" w:eastAsia="en-CA"/>
        </w:rPr>
      </w:pPr>
      <w:r w:rsidRPr="002B10E0">
        <w:rPr>
          <w:rFonts w:ascii="Times New Roman" w:eastAsia="Times New Roman" w:hAnsi="Times New Roman" w:cs="Times New Roman"/>
          <w:color w:val="404040"/>
          <w:sz w:val="20"/>
          <w:szCs w:val="20"/>
          <w:lang w:val="en" w:eastAsia="en-CA"/>
        </w:rPr>
        <w:t xml:space="preserve">In Ontario, this monthly living allowance amount doesn’t go far.  </w:t>
      </w:r>
      <w:r w:rsidR="00924595" w:rsidRPr="002B10E0">
        <w:rPr>
          <w:rFonts w:ascii="Times New Roman" w:eastAsia="Times New Roman" w:hAnsi="Times New Roman" w:cs="Times New Roman"/>
          <w:color w:val="404040"/>
          <w:sz w:val="20"/>
          <w:szCs w:val="20"/>
          <w:lang w:val="en" w:eastAsia="en-CA"/>
        </w:rPr>
        <w:t>The average rent for a bachelor apartment in Ontario is $856 per month, according to the Canada Mortgage and Housing Corp</w:t>
      </w:r>
      <w:r w:rsidR="00696EEC" w:rsidRPr="002B10E0">
        <w:rPr>
          <w:rFonts w:ascii="Times New Roman" w:eastAsia="Times New Roman" w:hAnsi="Times New Roman" w:cs="Times New Roman"/>
          <w:color w:val="404040"/>
          <w:sz w:val="20"/>
          <w:szCs w:val="20"/>
          <w:lang w:val="en" w:eastAsia="en-CA"/>
        </w:rPr>
        <w:t>oration</w:t>
      </w:r>
      <w:r w:rsidR="00924595" w:rsidRPr="002B10E0">
        <w:rPr>
          <w:rFonts w:ascii="Times New Roman" w:eastAsia="Times New Roman" w:hAnsi="Times New Roman" w:cs="Times New Roman"/>
          <w:color w:val="404040"/>
          <w:sz w:val="20"/>
          <w:szCs w:val="20"/>
          <w:lang w:val="en" w:eastAsia="en-CA"/>
        </w:rPr>
        <w:t xml:space="preserve">. </w:t>
      </w:r>
      <w:r w:rsidR="00441D01">
        <w:rPr>
          <w:rFonts w:ascii="Times New Roman" w:eastAsia="Times New Roman" w:hAnsi="Times New Roman" w:cs="Times New Roman"/>
          <w:color w:val="404040"/>
          <w:sz w:val="20"/>
          <w:szCs w:val="20"/>
          <w:lang w:val="en" w:eastAsia="en-CA"/>
        </w:rPr>
        <w:t xml:space="preserve"> </w:t>
      </w:r>
      <w:r w:rsidR="00924595" w:rsidRPr="002B10E0">
        <w:rPr>
          <w:rFonts w:ascii="Times New Roman" w:eastAsia="Times New Roman" w:hAnsi="Times New Roman" w:cs="Times New Roman"/>
          <w:color w:val="404040"/>
          <w:sz w:val="20"/>
          <w:szCs w:val="20"/>
          <w:lang w:val="en" w:eastAsia="en-CA"/>
        </w:rPr>
        <w:t xml:space="preserve">The average cost of food per month for an individual is $511. </w:t>
      </w:r>
      <w:r w:rsidR="00441D01">
        <w:rPr>
          <w:rFonts w:ascii="Times New Roman" w:eastAsia="Times New Roman" w:hAnsi="Times New Roman" w:cs="Times New Roman"/>
          <w:color w:val="404040"/>
          <w:sz w:val="20"/>
          <w:szCs w:val="20"/>
          <w:lang w:val="en" w:eastAsia="en-CA"/>
        </w:rPr>
        <w:t xml:space="preserve"> </w:t>
      </w:r>
      <w:r w:rsidR="00924595" w:rsidRPr="002B10E0">
        <w:rPr>
          <w:rFonts w:ascii="Times New Roman" w:eastAsia="Times New Roman" w:hAnsi="Times New Roman" w:cs="Times New Roman"/>
          <w:color w:val="404040"/>
          <w:sz w:val="20"/>
          <w:szCs w:val="20"/>
          <w:lang w:val="en" w:eastAsia="en-CA"/>
        </w:rPr>
        <w:t>So without even considering transportation, telephone and other basic living costs, it’s evident that government support is not an adequate means of subsistence</w:t>
      </w:r>
      <w:r w:rsidR="00441D01">
        <w:rPr>
          <w:rFonts w:ascii="Times New Roman" w:eastAsia="Times New Roman" w:hAnsi="Times New Roman" w:cs="Times New Roman"/>
          <w:color w:val="404040"/>
          <w:sz w:val="20"/>
          <w:szCs w:val="20"/>
          <w:lang w:val="en" w:eastAsia="en-CA"/>
        </w:rPr>
        <w:t>.</w:t>
      </w:r>
    </w:p>
    <w:p w:rsidR="002B10E0" w:rsidRDefault="002B10E0" w:rsidP="002B10E0">
      <w:pPr>
        <w:spacing w:after="0" w:line="240" w:lineRule="auto"/>
        <w:ind w:left="720"/>
        <w:rPr>
          <w:rFonts w:ascii="Times New Roman" w:eastAsia="Times New Roman" w:hAnsi="Times New Roman" w:cs="Times New Roman"/>
          <w:color w:val="404040"/>
          <w:sz w:val="20"/>
          <w:szCs w:val="20"/>
          <w:lang w:val="en" w:eastAsia="en-CA"/>
        </w:rPr>
      </w:pPr>
    </w:p>
    <w:p w:rsidR="002B10E0" w:rsidRPr="002B10E0" w:rsidRDefault="002B10E0" w:rsidP="0098449B">
      <w:pPr>
        <w:spacing w:after="0" w:line="240" w:lineRule="auto"/>
        <w:ind w:left="720" w:right="720"/>
        <w:rPr>
          <w:rFonts w:ascii="Times New Roman" w:eastAsia="Times New Roman" w:hAnsi="Times New Roman" w:cs="Times New Roman"/>
          <w:color w:val="404040"/>
          <w:sz w:val="20"/>
          <w:szCs w:val="20"/>
          <w:lang w:val="en" w:eastAsia="en-CA"/>
        </w:rPr>
      </w:pPr>
      <w:r w:rsidRPr="002B10E0">
        <w:rPr>
          <w:rFonts w:ascii="Times New Roman" w:hAnsi="Times New Roman" w:cs="Times New Roman"/>
          <w:color w:val="404040"/>
          <w:sz w:val="20"/>
          <w:szCs w:val="20"/>
          <w:lang w:val="en"/>
        </w:rPr>
        <w:t xml:space="preserve">Many essentials for living cannot be attained on the funds the government provides those with disabilities. </w:t>
      </w:r>
      <w:r w:rsidR="00344DB9">
        <w:rPr>
          <w:rFonts w:ascii="Times New Roman" w:hAnsi="Times New Roman" w:cs="Times New Roman"/>
          <w:color w:val="404040"/>
          <w:sz w:val="20"/>
          <w:szCs w:val="20"/>
          <w:lang w:val="en"/>
        </w:rPr>
        <w:t xml:space="preserve"> </w:t>
      </w:r>
      <w:r w:rsidRPr="002B10E0">
        <w:rPr>
          <w:rFonts w:ascii="Times New Roman" w:hAnsi="Times New Roman" w:cs="Times New Roman"/>
          <w:color w:val="404040"/>
          <w:sz w:val="20"/>
          <w:szCs w:val="20"/>
          <w:lang w:val="en"/>
        </w:rPr>
        <w:t>This means some of their basic needs – safe and accessible housing, clothing, recreational expenses, fee-for-service related disability supports, nutritious food, t</w:t>
      </w:r>
      <w:r w:rsidR="00344DB9">
        <w:rPr>
          <w:rFonts w:ascii="Times New Roman" w:hAnsi="Times New Roman" w:cs="Times New Roman"/>
          <w:color w:val="404040"/>
          <w:sz w:val="20"/>
          <w:szCs w:val="20"/>
          <w:lang w:val="en"/>
        </w:rPr>
        <w:t>ransportation and accessibility-</w:t>
      </w:r>
      <w:r w:rsidRPr="002B10E0">
        <w:rPr>
          <w:rFonts w:ascii="Times New Roman" w:hAnsi="Times New Roman" w:cs="Times New Roman"/>
          <w:color w:val="404040"/>
          <w:sz w:val="20"/>
          <w:szCs w:val="20"/>
          <w:lang w:val="en"/>
        </w:rPr>
        <w:t>related costs – go unmet.</w:t>
      </w:r>
    </w:p>
    <w:p w:rsidR="001F7DCB" w:rsidRPr="0098449B" w:rsidRDefault="001F7DCB" w:rsidP="001F7DCB">
      <w:pPr>
        <w:spacing w:after="0" w:line="240" w:lineRule="auto"/>
        <w:rPr>
          <w:rFonts w:ascii="Times New Roman" w:eastAsia="Times New Roman" w:hAnsi="Times New Roman" w:cs="Times New Roman"/>
          <w:color w:val="404040"/>
          <w:sz w:val="24"/>
          <w:szCs w:val="24"/>
          <w:lang w:val="en" w:eastAsia="en-CA"/>
        </w:rPr>
      </w:pPr>
    </w:p>
    <w:p w:rsidR="00422FBC" w:rsidRPr="00476A64" w:rsidRDefault="00422FBC" w:rsidP="00105A99">
      <w:pPr>
        <w:autoSpaceDE w:val="0"/>
        <w:autoSpaceDN w:val="0"/>
        <w:adjustRightInd w:val="0"/>
        <w:spacing w:after="0" w:line="240" w:lineRule="auto"/>
        <w:ind w:firstLine="720"/>
        <w:rPr>
          <w:rFonts w:ascii="Times New Roman" w:hAnsi="Times New Roman" w:cs="Times New Roman"/>
          <w:color w:val="231F20"/>
          <w:sz w:val="24"/>
          <w:szCs w:val="24"/>
        </w:rPr>
      </w:pPr>
      <w:r w:rsidRPr="00476A64">
        <w:rPr>
          <w:rFonts w:ascii="Times New Roman" w:hAnsi="Times New Roman" w:cs="Times New Roman"/>
          <w:color w:val="231F20"/>
          <w:sz w:val="24"/>
          <w:szCs w:val="24"/>
        </w:rPr>
        <w:t>If nothing else, social assistance benefits for persons with severe disabilities should be bolstered an</w:t>
      </w:r>
      <w:r w:rsidR="000D3625">
        <w:rPr>
          <w:rFonts w:ascii="Times New Roman" w:hAnsi="Times New Roman" w:cs="Times New Roman"/>
          <w:color w:val="231F20"/>
          <w:sz w:val="24"/>
          <w:szCs w:val="24"/>
        </w:rPr>
        <w:t>d indexed to improve adequacy</w:t>
      </w:r>
      <w:r w:rsidRPr="00476A64">
        <w:rPr>
          <w:rFonts w:ascii="Times New Roman" w:hAnsi="Times New Roman" w:cs="Times New Roman"/>
          <w:color w:val="231F20"/>
          <w:sz w:val="24"/>
          <w:szCs w:val="24"/>
        </w:rPr>
        <w:t xml:space="preserve">.  </w:t>
      </w:r>
      <w:r w:rsidR="00493F47">
        <w:rPr>
          <w:rFonts w:ascii="Times New Roman" w:hAnsi="Times New Roman" w:cs="Times New Roman"/>
          <w:color w:val="231F20"/>
          <w:sz w:val="24"/>
          <w:szCs w:val="24"/>
        </w:rPr>
        <w:t>But while</w:t>
      </w:r>
      <w:r w:rsidR="000D3625">
        <w:rPr>
          <w:rFonts w:ascii="Times New Roman" w:hAnsi="Times New Roman" w:cs="Times New Roman"/>
          <w:color w:val="231F20"/>
          <w:sz w:val="24"/>
          <w:szCs w:val="24"/>
        </w:rPr>
        <w:t xml:space="preserve"> such a change would improve the</w:t>
      </w:r>
      <w:r w:rsidR="00493F47">
        <w:rPr>
          <w:rFonts w:ascii="Times New Roman" w:hAnsi="Times New Roman" w:cs="Times New Roman"/>
          <w:color w:val="231F20"/>
          <w:sz w:val="24"/>
          <w:szCs w:val="24"/>
        </w:rPr>
        <w:t xml:space="preserve"> quality of life, it would only make it more difficult to scale the welfare wall.  I</w:t>
      </w:r>
      <w:r w:rsidRPr="00476A64">
        <w:rPr>
          <w:rFonts w:ascii="Times New Roman" w:hAnsi="Times New Roman" w:cs="Times New Roman"/>
          <w:color w:val="231F20"/>
          <w:sz w:val="24"/>
          <w:szCs w:val="24"/>
        </w:rPr>
        <w:t xml:space="preserve">ndividuals </w:t>
      </w:r>
      <w:r>
        <w:rPr>
          <w:rFonts w:ascii="Times New Roman" w:hAnsi="Times New Roman" w:cs="Times New Roman"/>
          <w:color w:val="231F20"/>
          <w:sz w:val="24"/>
          <w:szCs w:val="24"/>
        </w:rPr>
        <w:t xml:space="preserve">with disabilities </w:t>
      </w:r>
      <w:r w:rsidRPr="00476A64">
        <w:rPr>
          <w:rFonts w:ascii="Times New Roman" w:hAnsi="Times New Roman" w:cs="Times New Roman"/>
          <w:sz w:val="24"/>
          <w:szCs w:val="24"/>
        </w:rPr>
        <w:t>sh</w:t>
      </w:r>
      <w:r>
        <w:rPr>
          <w:rFonts w:ascii="Times New Roman" w:hAnsi="Times New Roman" w:cs="Times New Roman"/>
          <w:sz w:val="24"/>
          <w:szCs w:val="24"/>
        </w:rPr>
        <w:t>ould not have to rely on this last-resort program</w:t>
      </w:r>
      <w:r w:rsidRPr="00476A64">
        <w:rPr>
          <w:rFonts w:ascii="Times New Roman" w:hAnsi="Times New Roman" w:cs="Times New Roman"/>
          <w:sz w:val="24"/>
          <w:szCs w:val="24"/>
        </w:rPr>
        <w:t xml:space="preserve"> at all.  It makes no sense to be on welfare </w:t>
      </w:r>
      <w:r>
        <w:rPr>
          <w:rFonts w:ascii="Times New Roman" w:hAnsi="Times New Roman" w:cs="Times New Roman"/>
          <w:sz w:val="24"/>
          <w:szCs w:val="24"/>
        </w:rPr>
        <w:t>to get access to disability supports that are vital</w:t>
      </w:r>
      <w:r w:rsidRPr="00476A64">
        <w:rPr>
          <w:rFonts w:ascii="Times New Roman" w:hAnsi="Times New Roman" w:cs="Times New Roman"/>
          <w:sz w:val="24"/>
          <w:szCs w:val="24"/>
        </w:rPr>
        <w:t xml:space="preserve"> for daily living. </w:t>
      </w:r>
      <w:r>
        <w:rPr>
          <w:rFonts w:ascii="Times New Roman" w:hAnsi="Times New Roman" w:cs="Times New Roman"/>
          <w:sz w:val="24"/>
          <w:szCs w:val="24"/>
        </w:rPr>
        <w:t xml:space="preserve"> </w:t>
      </w:r>
      <w:r w:rsidR="00696EEC">
        <w:rPr>
          <w:rFonts w:ascii="Times New Roman" w:hAnsi="Times New Roman" w:cs="Times New Roman"/>
          <w:sz w:val="24"/>
          <w:szCs w:val="24"/>
        </w:rPr>
        <w:t>Improving welfare</w:t>
      </w:r>
      <w:r w:rsidR="00493F47">
        <w:rPr>
          <w:rFonts w:ascii="Times New Roman" w:hAnsi="Times New Roman" w:cs="Times New Roman"/>
          <w:sz w:val="24"/>
          <w:szCs w:val="24"/>
        </w:rPr>
        <w:t xml:space="preserve"> might be helpful</w:t>
      </w:r>
      <w:r w:rsidR="005752E7">
        <w:rPr>
          <w:rFonts w:ascii="Times New Roman" w:hAnsi="Times New Roman" w:cs="Times New Roman"/>
          <w:sz w:val="24"/>
          <w:szCs w:val="24"/>
        </w:rPr>
        <w:t xml:space="preserve"> in the short</w:t>
      </w:r>
      <w:r w:rsidR="00696EEC">
        <w:rPr>
          <w:rFonts w:ascii="Times New Roman" w:hAnsi="Times New Roman" w:cs="Times New Roman"/>
          <w:sz w:val="24"/>
          <w:szCs w:val="24"/>
        </w:rPr>
        <w:t xml:space="preserve"> term but does nothing to rectify its</w:t>
      </w:r>
      <w:r w:rsidR="005752E7">
        <w:rPr>
          <w:rFonts w:ascii="Times New Roman" w:hAnsi="Times New Roman" w:cs="Times New Roman"/>
          <w:sz w:val="24"/>
          <w:szCs w:val="24"/>
        </w:rPr>
        <w:t xml:space="preserve"> fundamental flaws.</w:t>
      </w:r>
    </w:p>
    <w:p w:rsidR="00422FBC" w:rsidRPr="00476A64" w:rsidRDefault="00422FBC" w:rsidP="00105A99">
      <w:pPr>
        <w:autoSpaceDE w:val="0"/>
        <w:autoSpaceDN w:val="0"/>
        <w:adjustRightInd w:val="0"/>
        <w:spacing w:after="0" w:line="240" w:lineRule="auto"/>
        <w:ind w:firstLine="720"/>
        <w:rPr>
          <w:rFonts w:ascii="Times New Roman" w:hAnsi="Times New Roman" w:cs="Times New Roman"/>
          <w:color w:val="231F20"/>
          <w:sz w:val="24"/>
          <w:szCs w:val="24"/>
        </w:rPr>
      </w:pPr>
    </w:p>
    <w:p w:rsidR="000C16C4" w:rsidRDefault="00E7229E" w:rsidP="00105A99">
      <w:pPr>
        <w:autoSpaceDE w:val="0"/>
        <w:autoSpaceDN w:val="0"/>
        <w:adjustRightInd w:val="0"/>
        <w:spacing w:after="0" w:line="240" w:lineRule="auto"/>
        <w:ind w:firstLine="720"/>
        <w:rPr>
          <w:rFonts w:ascii="Times New Roman" w:hAnsi="Times New Roman" w:cs="Times New Roman"/>
          <w:color w:val="231F20"/>
          <w:sz w:val="24"/>
          <w:szCs w:val="24"/>
        </w:rPr>
      </w:pPr>
      <w:r>
        <w:rPr>
          <w:rFonts w:ascii="Times New Roman" w:hAnsi="Times New Roman" w:cs="Times New Roman"/>
          <w:color w:val="231F20"/>
          <w:sz w:val="24"/>
          <w:szCs w:val="24"/>
        </w:rPr>
        <w:t>A preferable</w:t>
      </w:r>
      <w:r w:rsidR="008476E3">
        <w:rPr>
          <w:rFonts w:ascii="Times New Roman" w:hAnsi="Times New Roman" w:cs="Times New Roman"/>
          <w:color w:val="231F20"/>
          <w:sz w:val="24"/>
          <w:szCs w:val="24"/>
        </w:rPr>
        <w:t xml:space="preserve"> option would be </w:t>
      </w:r>
      <w:r w:rsidR="00422FBC" w:rsidRPr="00476A64">
        <w:rPr>
          <w:rFonts w:ascii="Times New Roman" w:hAnsi="Times New Roman" w:cs="Times New Roman"/>
          <w:color w:val="231F20"/>
          <w:sz w:val="24"/>
          <w:szCs w:val="24"/>
        </w:rPr>
        <w:t xml:space="preserve">a separate income program for persons with disabilities that ideally </w:t>
      </w:r>
      <w:r w:rsidR="00422FBC">
        <w:rPr>
          <w:rFonts w:ascii="Times New Roman" w:hAnsi="Times New Roman" w:cs="Times New Roman"/>
          <w:color w:val="231F20"/>
          <w:sz w:val="24"/>
          <w:szCs w:val="24"/>
        </w:rPr>
        <w:t xml:space="preserve">would be </w:t>
      </w:r>
      <w:r w:rsidR="00493F47">
        <w:rPr>
          <w:rFonts w:ascii="Times New Roman" w:hAnsi="Times New Roman" w:cs="Times New Roman"/>
          <w:color w:val="231F20"/>
          <w:sz w:val="24"/>
          <w:szCs w:val="24"/>
        </w:rPr>
        <w:t>financed and administered b</w:t>
      </w:r>
      <w:r w:rsidR="00422FBC" w:rsidRPr="00476A64">
        <w:rPr>
          <w:rFonts w:ascii="Times New Roman" w:hAnsi="Times New Roman" w:cs="Times New Roman"/>
          <w:color w:val="231F20"/>
          <w:sz w:val="24"/>
          <w:szCs w:val="24"/>
        </w:rPr>
        <w:t>y the federal</w:t>
      </w:r>
      <w:r w:rsidR="00422FBC">
        <w:rPr>
          <w:rFonts w:ascii="Times New Roman" w:hAnsi="Times New Roman" w:cs="Times New Roman"/>
          <w:color w:val="231F20"/>
          <w:sz w:val="24"/>
          <w:szCs w:val="24"/>
        </w:rPr>
        <w:t xml:space="preserve"> government.  </w:t>
      </w:r>
      <w:r w:rsidR="008D497F">
        <w:rPr>
          <w:rFonts w:ascii="Times New Roman" w:hAnsi="Times New Roman" w:cs="Times New Roman"/>
          <w:color w:val="231F20"/>
          <w:sz w:val="24"/>
          <w:szCs w:val="24"/>
        </w:rPr>
        <w:t xml:space="preserve">Ontario announced in </w:t>
      </w:r>
      <w:r w:rsidR="000C16C4">
        <w:rPr>
          <w:rFonts w:ascii="Times New Roman" w:hAnsi="Times New Roman" w:cs="Times New Roman"/>
          <w:color w:val="231F20"/>
          <w:sz w:val="24"/>
          <w:szCs w:val="24"/>
        </w:rPr>
        <w:t>April 2017 that it is introducing a three-year Basic Income pilot in three selected communities across the province.</w:t>
      </w:r>
    </w:p>
    <w:p w:rsidR="000C16C4" w:rsidRDefault="000C16C4" w:rsidP="00105A99">
      <w:pPr>
        <w:autoSpaceDE w:val="0"/>
        <w:autoSpaceDN w:val="0"/>
        <w:adjustRightInd w:val="0"/>
        <w:spacing w:after="0" w:line="240" w:lineRule="auto"/>
        <w:ind w:firstLine="720"/>
        <w:rPr>
          <w:rFonts w:ascii="Times New Roman" w:hAnsi="Times New Roman" w:cs="Times New Roman"/>
          <w:color w:val="231F20"/>
          <w:sz w:val="24"/>
          <w:szCs w:val="24"/>
        </w:rPr>
      </w:pPr>
    </w:p>
    <w:p w:rsidR="000A653F" w:rsidRDefault="000A653F">
      <w:pPr>
        <w:rPr>
          <w:rFonts w:ascii="Times New Roman" w:hAnsi="Times New Roman" w:cs="Times New Roman"/>
          <w:color w:val="231F20"/>
          <w:sz w:val="24"/>
          <w:szCs w:val="24"/>
        </w:rPr>
      </w:pPr>
      <w:r>
        <w:rPr>
          <w:rFonts w:ascii="Times New Roman" w:hAnsi="Times New Roman" w:cs="Times New Roman"/>
          <w:color w:val="231F20"/>
          <w:sz w:val="24"/>
          <w:szCs w:val="24"/>
        </w:rPr>
        <w:br w:type="page"/>
      </w:r>
    </w:p>
    <w:p w:rsidR="00CE4796" w:rsidRDefault="00CE4796" w:rsidP="00105A99">
      <w:pPr>
        <w:autoSpaceDE w:val="0"/>
        <w:autoSpaceDN w:val="0"/>
        <w:adjustRightInd w:val="0"/>
        <w:spacing w:after="0" w:line="240" w:lineRule="auto"/>
        <w:ind w:firstLine="720"/>
        <w:rPr>
          <w:rFonts w:ascii="Times New Roman" w:hAnsi="Times New Roman" w:cs="Times New Roman"/>
          <w:color w:val="231F20"/>
          <w:sz w:val="24"/>
          <w:szCs w:val="24"/>
        </w:rPr>
      </w:pPr>
      <w:r>
        <w:rPr>
          <w:rFonts w:ascii="Times New Roman" w:hAnsi="Times New Roman" w:cs="Times New Roman"/>
          <w:color w:val="231F20"/>
          <w:sz w:val="24"/>
          <w:szCs w:val="24"/>
        </w:rPr>
        <w:lastRenderedPageBreak/>
        <w:t xml:space="preserve">In the meantime, </w:t>
      </w:r>
      <w:r w:rsidR="008F453A">
        <w:rPr>
          <w:rFonts w:ascii="Times New Roman" w:hAnsi="Times New Roman" w:cs="Times New Roman"/>
          <w:sz w:val="24"/>
          <w:szCs w:val="24"/>
        </w:rPr>
        <w:t>a significant step toward</w:t>
      </w:r>
      <w:r w:rsidR="00A73FC8">
        <w:rPr>
          <w:rFonts w:ascii="Times New Roman" w:hAnsi="Times New Roman" w:cs="Times New Roman"/>
          <w:sz w:val="24"/>
          <w:szCs w:val="24"/>
        </w:rPr>
        <w:t xml:space="preserve"> breaking down the welfare wall</w:t>
      </w:r>
      <w:r w:rsidR="00A73FC8" w:rsidRPr="00D70BE5">
        <w:rPr>
          <w:rFonts w:ascii="Times New Roman" w:hAnsi="Times New Roman" w:cs="Times New Roman"/>
          <w:sz w:val="24"/>
          <w:szCs w:val="24"/>
        </w:rPr>
        <w:t xml:space="preserve"> is to ensure that people are better off working than on welfare</w:t>
      </w:r>
      <w:r w:rsidR="008F453A">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One way to </w:t>
      </w:r>
      <w:r w:rsidR="00A303C9">
        <w:rPr>
          <w:rFonts w:ascii="Times New Roman" w:hAnsi="Times New Roman" w:cs="Times New Roman"/>
          <w:color w:val="231F20"/>
          <w:sz w:val="24"/>
          <w:szCs w:val="24"/>
        </w:rPr>
        <w:t>achieve th</w:t>
      </w:r>
      <w:r w:rsidR="009E0143">
        <w:rPr>
          <w:rFonts w:ascii="Times New Roman" w:hAnsi="Times New Roman" w:cs="Times New Roman"/>
          <w:color w:val="231F20"/>
          <w:sz w:val="24"/>
          <w:szCs w:val="24"/>
        </w:rPr>
        <w:t>is goal is to bolster low earnings.</w:t>
      </w:r>
      <w:r w:rsidR="008F453A">
        <w:rPr>
          <w:rFonts w:ascii="Times New Roman" w:hAnsi="Times New Roman" w:cs="Times New Roman"/>
          <w:color w:val="231F20"/>
          <w:sz w:val="24"/>
          <w:szCs w:val="24"/>
        </w:rPr>
        <w:t xml:space="preserve">  The </w:t>
      </w:r>
      <w:r w:rsidR="00696EEC">
        <w:rPr>
          <w:rFonts w:ascii="Times New Roman" w:hAnsi="Times New Roman" w:cs="Times New Roman"/>
          <w:color w:val="231F20"/>
          <w:sz w:val="24"/>
          <w:szCs w:val="24"/>
        </w:rPr>
        <w:t xml:space="preserve">current </w:t>
      </w:r>
      <w:r w:rsidR="008F453A">
        <w:rPr>
          <w:rFonts w:ascii="Times New Roman" w:hAnsi="Times New Roman" w:cs="Times New Roman"/>
          <w:color w:val="231F20"/>
          <w:sz w:val="24"/>
          <w:szCs w:val="24"/>
        </w:rPr>
        <w:t>Working Income Tax Benefit is an important lever for this purpose.</w:t>
      </w:r>
    </w:p>
    <w:p w:rsidR="00A303C9" w:rsidRDefault="00A303C9" w:rsidP="00C74994">
      <w:pPr>
        <w:spacing w:after="0" w:line="240" w:lineRule="auto"/>
        <w:rPr>
          <w:rFonts w:ascii="Times New Roman" w:hAnsi="Times New Roman" w:cs="Times New Roman"/>
          <w:color w:val="231F20"/>
          <w:sz w:val="24"/>
          <w:szCs w:val="24"/>
        </w:rPr>
      </w:pPr>
    </w:p>
    <w:p w:rsidR="00EA07BF" w:rsidRDefault="00EA07BF" w:rsidP="00C74994">
      <w:pPr>
        <w:spacing w:after="0" w:line="240" w:lineRule="auto"/>
        <w:rPr>
          <w:rFonts w:ascii="Times New Roman" w:hAnsi="Times New Roman" w:cs="Times New Roman"/>
          <w:i/>
          <w:sz w:val="24"/>
          <w:szCs w:val="24"/>
        </w:rPr>
      </w:pPr>
    </w:p>
    <w:p w:rsidR="00A73FC8" w:rsidRDefault="00105A99" w:rsidP="00C74994">
      <w:pPr>
        <w:spacing w:after="0" w:line="240" w:lineRule="auto"/>
        <w:rPr>
          <w:rFonts w:ascii="Times New Roman" w:hAnsi="Times New Roman" w:cs="Times New Roman"/>
          <w:i/>
          <w:caps/>
          <w:color w:val="645256"/>
          <w:sz w:val="24"/>
          <w:szCs w:val="24"/>
          <w:lang w:val="en-US"/>
        </w:rPr>
      </w:pPr>
      <w:r w:rsidRPr="00105A99">
        <w:rPr>
          <w:rFonts w:ascii="Times New Roman" w:hAnsi="Times New Roman" w:cs="Times New Roman"/>
          <w:i/>
          <w:caps/>
          <w:color w:val="645256"/>
          <w:sz w:val="24"/>
          <w:szCs w:val="24"/>
          <w:lang w:val="en-US"/>
        </w:rPr>
        <w:t>enhancing the working income tax benefit</w:t>
      </w:r>
    </w:p>
    <w:p w:rsidR="00105A99" w:rsidRDefault="00105A99" w:rsidP="00C74994">
      <w:pPr>
        <w:spacing w:after="0" w:line="240" w:lineRule="auto"/>
        <w:rPr>
          <w:rFonts w:ascii="Times New Roman" w:hAnsi="Times New Roman" w:cs="Times New Roman"/>
          <w:i/>
          <w:caps/>
          <w:color w:val="645256"/>
          <w:sz w:val="24"/>
          <w:szCs w:val="24"/>
          <w:lang w:val="en-US"/>
        </w:rPr>
      </w:pPr>
    </w:p>
    <w:p w:rsidR="00C74994" w:rsidRPr="0076107B" w:rsidRDefault="00696EEC" w:rsidP="00105A9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C74994" w:rsidRPr="00D70BE5">
        <w:rPr>
          <w:rFonts w:ascii="Times New Roman" w:hAnsi="Times New Roman" w:cs="Times New Roman"/>
          <w:sz w:val="24"/>
          <w:szCs w:val="24"/>
        </w:rPr>
        <w:t>he Working Income Tax Benefit</w:t>
      </w:r>
      <w:r w:rsidR="0076107B">
        <w:rPr>
          <w:rFonts w:ascii="Times New Roman" w:hAnsi="Times New Roman" w:cs="Times New Roman"/>
          <w:sz w:val="24"/>
          <w:szCs w:val="24"/>
        </w:rPr>
        <w:t xml:space="preserve"> (WITB)</w:t>
      </w:r>
      <w:r>
        <w:rPr>
          <w:rFonts w:ascii="Times New Roman" w:hAnsi="Times New Roman" w:cs="Times New Roman"/>
          <w:sz w:val="24"/>
          <w:szCs w:val="24"/>
        </w:rPr>
        <w:t xml:space="preserve"> was i</w:t>
      </w:r>
      <w:r w:rsidR="00C74994" w:rsidRPr="00D70BE5">
        <w:rPr>
          <w:rFonts w:ascii="Times New Roman" w:hAnsi="Times New Roman" w:cs="Times New Roman"/>
          <w:sz w:val="24"/>
          <w:szCs w:val="24"/>
        </w:rPr>
        <w:t>ntroduced in the 2007 federal Budget</w:t>
      </w:r>
      <w:r>
        <w:rPr>
          <w:rFonts w:ascii="Times New Roman" w:hAnsi="Times New Roman" w:cs="Times New Roman"/>
          <w:sz w:val="24"/>
          <w:szCs w:val="24"/>
        </w:rPr>
        <w:t>.  T</w:t>
      </w:r>
      <w:r w:rsidR="005C4A2B">
        <w:rPr>
          <w:rFonts w:ascii="Times New Roman" w:hAnsi="Times New Roman" w:cs="Times New Roman"/>
          <w:sz w:val="24"/>
          <w:szCs w:val="24"/>
        </w:rPr>
        <w:t>he measure has two key purposes</w:t>
      </w:r>
      <w:r w:rsidR="00677D92">
        <w:rPr>
          <w:rFonts w:ascii="Times New Roman" w:hAnsi="Times New Roman" w:cs="Times New Roman"/>
          <w:sz w:val="24"/>
          <w:szCs w:val="24"/>
        </w:rPr>
        <w:t xml:space="preserve"> [Battle and Torjman 2012]</w:t>
      </w:r>
      <w:r w:rsidR="00C74994" w:rsidRPr="0076107B">
        <w:rPr>
          <w:rFonts w:ascii="Times New Roman" w:hAnsi="Times New Roman" w:cs="Times New Roman"/>
          <w:sz w:val="24"/>
          <w:szCs w:val="24"/>
        </w:rPr>
        <w:t>.</w:t>
      </w:r>
    </w:p>
    <w:p w:rsidR="00C74994" w:rsidRPr="00D70BE5" w:rsidRDefault="00C74994" w:rsidP="00105A99">
      <w:pPr>
        <w:spacing w:after="0" w:line="240" w:lineRule="auto"/>
        <w:ind w:firstLine="720"/>
        <w:rPr>
          <w:rFonts w:ascii="Times New Roman" w:hAnsi="Times New Roman" w:cs="Times New Roman"/>
          <w:sz w:val="24"/>
          <w:szCs w:val="24"/>
        </w:rPr>
      </w:pPr>
    </w:p>
    <w:p w:rsidR="00C74994" w:rsidRDefault="005C4A2B" w:rsidP="00105A9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First, t</w:t>
      </w:r>
      <w:r w:rsidR="00C74994" w:rsidRPr="00D70BE5">
        <w:rPr>
          <w:rFonts w:ascii="Times New Roman" w:hAnsi="Times New Roman" w:cs="Times New Roman"/>
          <w:sz w:val="24"/>
          <w:szCs w:val="24"/>
        </w:rPr>
        <w:t>he Working Income Tax Benefit seeks to lower the welfare wall by supplementing low earnings from employment to ‘help make work pay.’  The WITB assists welfare recipients make the difficult transition from social assistance to paid work by topping up their typically low earnings.</w:t>
      </w:r>
    </w:p>
    <w:p w:rsidR="00C74994" w:rsidRPr="00D70BE5" w:rsidRDefault="00C74994" w:rsidP="00105A99">
      <w:pPr>
        <w:spacing w:after="0" w:line="240" w:lineRule="auto"/>
        <w:ind w:firstLine="720"/>
        <w:rPr>
          <w:rFonts w:ascii="Times New Roman" w:hAnsi="Times New Roman" w:cs="Times New Roman"/>
          <w:sz w:val="24"/>
          <w:szCs w:val="24"/>
        </w:rPr>
      </w:pPr>
    </w:p>
    <w:p w:rsidR="00C74994" w:rsidRDefault="00C74994" w:rsidP="00105A99">
      <w:pPr>
        <w:spacing w:after="0" w:line="240" w:lineRule="auto"/>
        <w:ind w:firstLine="720"/>
        <w:rPr>
          <w:rFonts w:ascii="Times New Roman" w:hAnsi="Times New Roman" w:cs="Times New Roman"/>
          <w:sz w:val="24"/>
          <w:szCs w:val="24"/>
        </w:rPr>
      </w:pPr>
      <w:r w:rsidRPr="00D70BE5">
        <w:rPr>
          <w:rFonts w:ascii="Times New Roman" w:hAnsi="Times New Roman" w:cs="Times New Roman"/>
          <w:sz w:val="24"/>
          <w:szCs w:val="24"/>
        </w:rPr>
        <w:t xml:space="preserve">The </w:t>
      </w:r>
      <w:r w:rsidR="005C4A2B">
        <w:rPr>
          <w:rFonts w:ascii="Times New Roman" w:hAnsi="Times New Roman" w:cs="Times New Roman"/>
          <w:sz w:val="24"/>
          <w:szCs w:val="24"/>
        </w:rPr>
        <w:t>second core</w:t>
      </w:r>
      <w:r w:rsidR="00CF1CD2">
        <w:rPr>
          <w:rFonts w:ascii="Times New Roman" w:hAnsi="Times New Roman" w:cs="Times New Roman"/>
          <w:sz w:val="24"/>
          <w:szCs w:val="24"/>
        </w:rPr>
        <w:t xml:space="preserve"> purpose</w:t>
      </w:r>
      <w:r w:rsidRPr="00D70BE5">
        <w:rPr>
          <w:rFonts w:ascii="Times New Roman" w:hAnsi="Times New Roman" w:cs="Times New Roman"/>
          <w:sz w:val="24"/>
          <w:szCs w:val="24"/>
        </w:rPr>
        <w:t xml:space="preserve"> of the Working Income Tax Benefit is to increase incentives for people to join the workforce, keep working (even for low earnings) and never have to fall back onto the tangled safety net of welfare.  Some of these workers eventually will be able to climb the earnings ladder and escape poverty.</w:t>
      </w:r>
    </w:p>
    <w:p w:rsidR="00C74994" w:rsidRPr="00D70BE5" w:rsidRDefault="00C74994" w:rsidP="00105A99">
      <w:pPr>
        <w:spacing w:after="0" w:line="240" w:lineRule="auto"/>
        <w:ind w:firstLine="720"/>
        <w:rPr>
          <w:rFonts w:ascii="Times New Roman" w:hAnsi="Times New Roman" w:cs="Times New Roman"/>
          <w:sz w:val="24"/>
          <w:szCs w:val="24"/>
        </w:rPr>
      </w:pPr>
    </w:p>
    <w:p w:rsidR="00C74994" w:rsidRDefault="00696EEC" w:rsidP="00105A99">
      <w:pPr>
        <w:autoSpaceDE w:val="0"/>
        <w:autoSpaceDN w:val="0"/>
        <w:adjustRightInd w:val="0"/>
        <w:spacing w:after="0" w:line="240" w:lineRule="auto"/>
        <w:ind w:firstLine="720"/>
        <w:rPr>
          <w:rFonts w:ascii="Times New Roman" w:hAnsi="Times New Roman" w:cs="Times New Roman"/>
          <w:color w:val="231F20"/>
          <w:sz w:val="24"/>
          <w:szCs w:val="24"/>
        </w:rPr>
      </w:pPr>
      <w:r>
        <w:rPr>
          <w:rFonts w:ascii="Times New Roman" w:hAnsi="Times New Roman" w:cs="Times New Roman"/>
          <w:color w:val="231F20"/>
          <w:sz w:val="24"/>
          <w:szCs w:val="24"/>
        </w:rPr>
        <w:t>In reality, however</w:t>
      </w:r>
      <w:r w:rsidR="00C74994">
        <w:rPr>
          <w:rFonts w:ascii="Times New Roman" w:hAnsi="Times New Roman" w:cs="Times New Roman"/>
          <w:color w:val="231F20"/>
          <w:sz w:val="24"/>
          <w:szCs w:val="24"/>
        </w:rPr>
        <w:t>, the Working</w:t>
      </w:r>
      <w:r>
        <w:rPr>
          <w:rFonts w:ascii="Times New Roman" w:hAnsi="Times New Roman" w:cs="Times New Roman"/>
          <w:color w:val="231F20"/>
          <w:sz w:val="24"/>
          <w:szCs w:val="24"/>
        </w:rPr>
        <w:t xml:space="preserve"> Income Tax Benefit is </w:t>
      </w:r>
      <w:r w:rsidR="005C4A2B">
        <w:rPr>
          <w:rFonts w:ascii="Times New Roman" w:hAnsi="Times New Roman" w:cs="Times New Roman"/>
          <w:color w:val="231F20"/>
          <w:sz w:val="24"/>
          <w:szCs w:val="24"/>
        </w:rPr>
        <w:t>far too modest to significantly raise low earnings</w:t>
      </w:r>
      <w:r w:rsidR="00C74994">
        <w:rPr>
          <w:rFonts w:ascii="Times New Roman" w:hAnsi="Times New Roman" w:cs="Times New Roman"/>
          <w:color w:val="231F20"/>
          <w:sz w:val="24"/>
          <w:szCs w:val="24"/>
        </w:rPr>
        <w:t xml:space="preserve">.  Moreover, its narrowly targeted design leaves out significant numbers of working poor singles, in particular. </w:t>
      </w:r>
    </w:p>
    <w:p w:rsidR="00C74994" w:rsidRDefault="00C74994" w:rsidP="00105A99">
      <w:pPr>
        <w:autoSpaceDE w:val="0"/>
        <w:autoSpaceDN w:val="0"/>
        <w:adjustRightInd w:val="0"/>
        <w:spacing w:after="0" w:line="240" w:lineRule="auto"/>
        <w:ind w:firstLine="720"/>
        <w:rPr>
          <w:rFonts w:ascii="Times New Roman" w:hAnsi="Times New Roman" w:cs="Times New Roman"/>
          <w:color w:val="231F20"/>
          <w:sz w:val="24"/>
          <w:szCs w:val="24"/>
        </w:rPr>
      </w:pPr>
    </w:p>
    <w:p w:rsidR="00C74994" w:rsidRDefault="00C74994" w:rsidP="00105A99">
      <w:pPr>
        <w:spacing w:after="0" w:line="240" w:lineRule="auto"/>
        <w:ind w:firstLine="720"/>
        <w:rPr>
          <w:rFonts w:ascii="Times New Roman" w:hAnsi="Times New Roman" w:cs="Times New Roman"/>
          <w:sz w:val="24"/>
          <w:szCs w:val="24"/>
        </w:rPr>
      </w:pPr>
      <w:r w:rsidRPr="002D37C2">
        <w:rPr>
          <w:rFonts w:ascii="Times New Roman" w:hAnsi="Times New Roman" w:cs="Times New Roman"/>
          <w:sz w:val="24"/>
          <w:szCs w:val="24"/>
        </w:rPr>
        <w:t>The Working</w:t>
      </w:r>
      <w:r w:rsidR="00FA54E6">
        <w:rPr>
          <w:rFonts w:ascii="Times New Roman" w:hAnsi="Times New Roman" w:cs="Times New Roman"/>
          <w:sz w:val="24"/>
          <w:szCs w:val="24"/>
        </w:rPr>
        <w:t xml:space="preserve"> Income Tax Benefit sits in </w:t>
      </w:r>
      <w:r w:rsidR="00FA54E6" w:rsidRPr="00383BA2">
        <w:rPr>
          <w:rFonts w:ascii="Times New Roman" w:hAnsi="Times New Roman" w:cs="Times New Roman"/>
          <w:sz w:val="24"/>
          <w:szCs w:val="24"/>
        </w:rPr>
        <w:t>2017</w:t>
      </w:r>
      <w:r w:rsidRPr="002D37C2">
        <w:rPr>
          <w:rFonts w:ascii="Times New Roman" w:hAnsi="Times New Roman" w:cs="Times New Roman"/>
          <w:sz w:val="24"/>
          <w:szCs w:val="24"/>
        </w:rPr>
        <w:t xml:space="preserve"> at a </w:t>
      </w:r>
      <w:r>
        <w:rPr>
          <w:rFonts w:ascii="Times New Roman" w:hAnsi="Times New Roman" w:cs="Times New Roman"/>
          <w:sz w:val="24"/>
          <w:szCs w:val="24"/>
        </w:rPr>
        <w:t xml:space="preserve">meagre annual </w:t>
      </w:r>
      <w:r w:rsidRPr="002D37C2">
        <w:rPr>
          <w:rFonts w:ascii="Times New Roman" w:hAnsi="Times New Roman" w:cs="Times New Roman"/>
          <w:sz w:val="24"/>
          <w:szCs w:val="24"/>
        </w:rPr>
        <w:t>maximum $1,0</w:t>
      </w:r>
      <w:r w:rsidR="00B13248">
        <w:rPr>
          <w:rFonts w:ascii="Times New Roman" w:hAnsi="Times New Roman" w:cs="Times New Roman"/>
          <w:sz w:val="24"/>
          <w:szCs w:val="24"/>
        </w:rPr>
        <w:t>42</w:t>
      </w:r>
      <w:r>
        <w:rPr>
          <w:rFonts w:ascii="Times New Roman" w:hAnsi="Times New Roman" w:cs="Times New Roman"/>
          <w:sz w:val="24"/>
          <w:szCs w:val="24"/>
        </w:rPr>
        <w:t xml:space="preserve"> for a single worker </w:t>
      </w:r>
      <w:r w:rsidRPr="002D37C2">
        <w:rPr>
          <w:rFonts w:ascii="Times New Roman" w:hAnsi="Times New Roman" w:cs="Times New Roman"/>
          <w:sz w:val="24"/>
          <w:szCs w:val="24"/>
        </w:rPr>
        <w:t>and $1,8</w:t>
      </w:r>
      <w:r w:rsidR="00B13248">
        <w:rPr>
          <w:rFonts w:ascii="Times New Roman" w:hAnsi="Times New Roman" w:cs="Times New Roman"/>
          <w:sz w:val="24"/>
          <w:szCs w:val="24"/>
        </w:rPr>
        <w:t>94</w:t>
      </w:r>
      <w:r w:rsidRPr="002D37C2">
        <w:rPr>
          <w:rFonts w:ascii="Times New Roman" w:hAnsi="Times New Roman" w:cs="Times New Roman"/>
          <w:sz w:val="24"/>
          <w:szCs w:val="24"/>
        </w:rPr>
        <w:t xml:space="preserve"> for a family.  </w:t>
      </w:r>
      <w:r w:rsidR="008A1F33">
        <w:rPr>
          <w:rFonts w:ascii="Times New Roman" w:hAnsi="Times New Roman" w:cs="Times New Roman"/>
          <w:sz w:val="24"/>
          <w:szCs w:val="24"/>
        </w:rPr>
        <w:t>Claimants must have a minimum $3,000 in earned income.  Th</w:t>
      </w:r>
      <w:r>
        <w:rPr>
          <w:rFonts w:ascii="Times New Roman" w:hAnsi="Times New Roman" w:cs="Times New Roman"/>
          <w:sz w:val="24"/>
          <w:szCs w:val="24"/>
        </w:rPr>
        <w:t xml:space="preserve">e </w:t>
      </w:r>
      <w:r w:rsidR="00696EEC">
        <w:rPr>
          <w:rFonts w:ascii="Times New Roman" w:hAnsi="Times New Roman" w:cs="Times New Roman"/>
          <w:sz w:val="24"/>
          <w:szCs w:val="24"/>
        </w:rPr>
        <w:t>level at which WIT</w:t>
      </w:r>
      <w:r w:rsidR="009D1FD4">
        <w:rPr>
          <w:rFonts w:ascii="Times New Roman" w:hAnsi="Times New Roman" w:cs="Times New Roman"/>
          <w:sz w:val="24"/>
          <w:szCs w:val="24"/>
        </w:rPr>
        <w:t xml:space="preserve">B ends, known as </w:t>
      </w:r>
      <w:r w:rsidR="00696EEC">
        <w:rPr>
          <w:rFonts w:ascii="Times New Roman" w:hAnsi="Times New Roman" w:cs="Times New Roman"/>
          <w:sz w:val="24"/>
          <w:szCs w:val="24"/>
        </w:rPr>
        <w:t xml:space="preserve">its </w:t>
      </w:r>
      <w:r w:rsidR="000C16C4">
        <w:rPr>
          <w:rFonts w:ascii="Times New Roman" w:hAnsi="Times New Roman" w:cs="Times New Roman"/>
          <w:sz w:val="24"/>
          <w:szCs w:val="24"/>
        </w:rPr>
        <w:t>‘</w:t>
      </w:r>
      <w:r w:rsidR="00696EEC">
        <w:rPr>
          <w:rFonts w:ascii="Times New Roman" w:hAnsi="Times New Roman" w:cs="Times New Roman"/>
          <w:sz w:val="24"/>
          <w:szCs w:val="24"/>
        </w:rPr>
        <w:t>cut-off point</w:t>
      </w:r>
      <w:r w:rsidR="009D1FD4">
        <w:rPr>
          <w:rFonts w:ascii="Times New Roman" w:hAnsi="Times New Roman" w:cs="Times New Roman"/>
          <w:sz w:val="24"/>
          <w:szCs w:val="24"/>
        </w:rPr>
        <w:t>,</w:t>
      </w:r>
      <w:r w:rsidR="000C16C4">
        <w:rPr>
          <w:rFonts w:ascii="Times New Roman" w:hAnsi="Times New Roman" w:cs="Times New Roman"/>
          <w:sz w:val="24"/>
          <w:szCs w:val="24"/>
        </w:rPr>
        <w:t>’</w:t>
      </w:r>
      <w:r>
        <w:rPr>
          <w:rFonts w:ascii="Times New Roman" w:hAnsi="Times New Roman" w:cs="Times New Roman"/>
          <w:sz w:val="24"/>
          <w:szCs w:val="24"/>
        </w:rPr>
        <w:t xml:space="preserve"> </w:t>
      </w:r>
      <w:r w:rsidRPr="002D37C2">
        <w:rPr>
          <w:rFonts w:ascii="Times New Roman" w:hAnsi="Times New Roman" w:cs="Times New Roman"/>
          <w:sz w:val="24"/>
          <w:szCs w:val="24"/>
        </w:rPr>
        <w:t>is so low ($18,</w:t>
      </w:r>
      <w:r w:rsidR="00B13248">
        <w:rPr>
          <w:rFonts w:ascii="Times New Roman" w:hAnsi="Times New Roman" w:cs="Times New Roman"/>
          <w:sz w:val="24"/>
          <w:szCs w:val="24"/>
        </w:rPr>
        <w:t>785</w:t>
      </w:r>
      <w:r w:rsidRPr="002D37C2">
        <w:rPr>
          <w:rFonts w:ascii="Times New Roman" w:hAnsi="Times New Roman" w:cs="Times New Roman"/>
          <w:sz w:val="24"/>
          <w:szCs w:val="24"/>
        </w:rPr>
        <w:t xml:space="preserve"> for a single worker and $28,</w:t>
      </w:r>
      <w:r w:rsidR="00B13248">
        <w:rPr>
          <w:rFonts w:ascii="Times New Roman" w:hAnsi="Times New Roman" w:cs="Times New Roman"/>
          <w:sz w:val="24"/>
          <w:szCs w:val="24"/>
        </w:rPr>
        <w:t>975</w:t>
      </w:r>
      <w:r w:rsidR="00A0221B">
        <w:rPr>
          <w:rFonts w:ascii="Times New Roman" w:hAnsi="Times New Roman" w:cs="Times New Roman"/>
          <w:sz w:val="24"/>
          <w:szCs w:val="24"/>
        </w:rPr>
        <w:t xml:space="preserve"> for a family in</w:t>
      </w:r>
      <w:r w:rsidRPr="002D37C2">
        <w:rPr>
          <w:rFonts w:ascii="Times New Roman" w:hAnsi="Times New Roman" w:cs="Times New Roman"/>
          <w:sz w:val="24"/>
          <w:szCs w:val="24"/>
        </w:rPr>
        <w:t xml:space="preserve"> 201</w:t>
      </w:r>
      <w:r w:rsidR="00B13248">
        <w:rPr>
          <w:rFonts w:ascii="Times New Roman" w:hAnsi="Times New Roman" w:cs="Times New Roman"/>
          <w:sz w:val="24"/>
          <w:szCs w:val="24"/>
        </w:rPr>
        <w:t>7</w:t>
      </w:r>
      <w:r w:rsidRPr="002D37C2">
        <w:rPr>
          <w:rFonts w:ascii="Times New Roman" w:hAnsi="Times New Roman" w:cs="Times New Roman"/>
          <w:sz w:val="24"/>
          <w:szCs w:val="24"/>
        </w:rPr>
        <w:t xml:space="preserve">) that </w:t>
      </w:r>
      <w:r w:rsidR="00B13248">
        <w:rPr>
          <w:rFonts w:ascii="Times New Roman" w:hAnsi="Times New Roman" w:cs="Times New Roman"/>
          <w:sz w:val="24"/>
          <w:szCs w:val="24"/>
        </w:rPr>
        <w:t xml:space="preserve">single </w:t>
      </w:r>
      <w:r w:rsidRPr="002D37C2">
        <w:rPr>
          <w:rFonts w:ascii="Times New Roman" w:hAnsi="Times New Roman" w:cs="Times New Roman"/>
          <w:sz w:val="24"/>
          <w:szCs w:val="24"/>
        </w:rPr>
        <w:t>minimum-wa</w:t>
      </w:r>
      <w:r w:rsidR="00B13248">
        <w:rPr>
          <w:rFonts w:ascii="Times New Roman" w:hAnsi="Times New Roman" w:cs="Times New Roman"/>
          <w:sz w:val="24"/>
          <w:szCs w:val="24"/>
        </w:rPr>
        <w:t>ge workers in Ontario, for example,</w:t>
      </w:r>
      <w:r>
        <w:rPr>
          <w:rFonts w:ascii="Times New Roman" w:hAnsi="Times New Roman" w:cs="Times New Roman"/>
          <w:sz w:val="24"/>
          <w:szCs w:val="24"/>
        </w:rPr>
        <w:t xml:space="preserve"> earn too much to qualify for the p</w:t>
      </w:r>
      <w:r w:rsidR="00B13248">
        <w:rPr>
          <w:rFonts w:ascii="Times New Roman" w:hAnsi="Times New Roman" w:cs="Times New Roman"/>
          <w:sz w:val="24"/>
          <w:szCs w:val="24"/>
        </w:rPr>
        <w:t>rogram.  T</w:t>
      </w:r>
      <w:r>
        <w:rPr>
          <w:rFonts w:ascii="Times New Roman" w:hAnsi="Times New Roman" w:cs="Times New Roman"/>
          <w:sz w:val="24"/>
          <w:szCs w:val="24"/>
        </w:rPr>
        <w:t xml:space="preserve">his is </w:t>
      </w:r>
      <w:r w:rsidRPr="002D37C2">
        <w:rPr>
          <w:rFonts w:ascii="Times New Roman" w:hAnsi="Times New Roman" w:cs="Times New Roman"/>
          <w:sz w:val="24"/>
          <w:szCs w:val="24"/>
        </w:rPr>
        <w:t xml:space="preserve">a </w:t>
      </w:r>
      <w:r w:rsidR="00CF1CD2">
        <w:rPr>
          <w:rFonts w:ascii="Times New Roman" w:hAnsi="Times New Roman" w:cs="Times New Roman"/>
          <w:sz w:val="24"/>
          <w:szCs w:val="24"/>
        </w:rPr>
        <w:t xml:space="preserve">serious </w:t>
      </w:r>
      <w:r w:rsidRPr="002D37C2">
        <w:rPr>
          <w:rFonts w:ascii="Times New Roman" w:hAnsi="Times New Roman" w:cs="Times New Roman"/>
          <w:sz w:val="24"/>
          <w:szCs w:val="24"/>
        </w:rPr>
        <w:t>weakness that needs to be addressed.</w:t>
      </w:r>
    </w:p>
    <w:p w:rsidR="00FA54E6" w:rsidRDefault="00FA54E6" w:rsidP="00105A99">
      <w:pPr>
        <w:spacing w:after="0" w:line="240" w:lineRule="auto"/>
        <w:ind w:firstLine="720"/>
        <w:rPr>
          <w:rFonts w:ascii="Times New Roman" w:hAnsi="Times New Roman" w:cs="Times New Roman"/>
          <w:sz w:val="24"/>
          <w:szCs w:val="24"/>
        </w:rPr>
      </w:pPr>
    </w:p>
    <w:p w:rsidR="009D1FD4" w:rsidRDefault="009D1FD4" w:rsidP="00105A99">
      <w:pPr>
        <w:autoSpaceDE w:val="0"/>
        <w:autoSpaceDN w:val="0"/>
        <w:adjustRightInd w:val="0"/>
        <w:spacing w:after="0" w:line="240" w:lineRule="auto"/>
        <w:ind w:firstLine="720"/>
        <w:rPr>
          <w:rFonts w:ascii="Times New Roman" w:hAnsi="Times New Roman" w:cs="Times New Roman"/>
          <w:color w:val="231F20"/>
          <w:sz w:val="24"/>
          <w:szCs w:val="24"/>
        </w:rPr>
      </w:pPr>
      <w:r>
        <w:rPr>
          <w:rFonts w:ascii="Times New Roman" w:hAnsi="Times New Roman" w:cs="Times New Roman"/>
          <w:color w:val="231F20"/>
          <w:sz w:val="24"/>
          <w:szCs w:val="24"/>
        </w:rPr>
        <w:t xml:space="preserve">On the plus side, the Working Income Tax Benefit is indexed to the cost of living and also pays a </w:t>
      </w:r>
      <w:r w:rsidRPr="008A1F33">
        <w:rPr>
          <w:rFonts w:ascii="Times New Roman" w:hAnsi="Times New Roman" w:cs="Times New Roman"/>
          <w:color w:val="231F20"/>
          <w:sz w:val="24"/>
          <w:szCs w:val="24"/>
        </w:rPr>
        <w:t>disability s</w:t>
      </w:r>
      <w:r>
        <w:rPr>
          <w:rFonts w:ascii="Times New Roman" w:hAnsi="Times New Roman" w:cs="Times New Roman"/>
          <w:color w:val="231F20"/>
          <w:sz w:val="24"/>
          <w:szCs w:val="24"/>
        </w:rPr>
        <w:t>upplement</w:t>
      </w:r>
      <w:r w:rsidR="00565CE4">
        <w:rPr>
          <w:rFonts w:ascii="Times New Roman" w:hAnsi="Times New Roman" w:cs="Times New Roman"/>
          <w:color w:val="231F20"/>
          <w:sz w:val="24"/>
          <w:szCs w:val="24"/>
        </w:rPr>
        <w:t xml:space="preserve"> of </w:t>
      </w:r>
      <w:r w:rsidR="008A1F33" w:rsidRPr="008A1F33">
        <w:rPr>
          <w:rFonts w:ascii="Times New Roman" w:hAnsi="Times New Roman" w:cs="Times New Roman"/>
          <w:sz w:val="24"/>
          <w:szCs w:val="24"/>
        </w:rPr>
        <w:t>$521</w:t>
      </w:r>
      <w:r w:rsidR="002D715A">
        <w:rPr>
          <w:rFonts w:ascii="Times New Roman" w:hAnsi="Times New Roman" w:cs="Times New Roman"/>
          <w:sz w:val="24"/>
          <w:szCs w:val="24"/>
        </w:rPr>
        <w:t xml:space="preserve"> </w:t>
      </w:r>
      <w:r w:rsidR="00565CE4">
        <w:rPr>
          <w:rFonts w:ascii="Times New Roman" w:hAnsi="Times New Roman" w:cs="Times New Roman"/>
          <w:sz w:val="24"/>
          <w:szCs w:val="24"/>
        </w:rPr>
        <w:t>in 2017</w:t>
      </w:r>
      <w:r w:rsidRPr="008A1F33">
        <w:rPr>
          <w:rFonts w:ascii="Times New Roman" w:hAnsi="Times New Roman" w:cs="Times New Roman"/>
          <w:sz w:val="24"/>
          <w:szCs w:val="24"/>
        </w:rPr>
        <w:t xml:space="preserve">.  </w:t>
      </w:r>
      <w:r w:rsidR="00565CE4">
        <w:rPr>
          <w:rFonts w:ascii="Times New Roman" w:hAnsi="Times New Roman" w:cs="Times New Roman"/>
          <w:color w:val="231F20"/>
          <w:sz w:val="24"/>
          <w:szCs w:val="24"/>
        </w:rPr>
        <w:t>Moreover, t</w:t>
      </w:r>
      <w:r>
        <w:rPr>
          <w:rFonts w:ascii="Times New Roman" w:hAnsi="Times New Roman" w:cs="Times New Roman"/>
          <w:color w:val="231F20"/>
          <w:sz w:val="24"/>
          <w:szCs w:val="24"/>
        </w:rPr>
        <w:t>he provinces and territories are allowed to vary the design of their WITB in order to harmonize it with their own income security systems − i.e., social assistance, minimum wage and tax credit</w:t>
      </w:r>
      <w:r w:rsidR="000C16C4">
        <w:rPr>
          <w:rFonts w:ascii="Times New Roman" w:hAnsi="Times New Roman" w:cs="Times New Roman"/>
          <w:color w:val="231F20"/>
          <w:sz w:val="24"/>
          <w:szCs w:val="24"/>
        </w:rPr>
        <w:t xml:space="preserve">s.  So far, four jurisdictions − </w:t>
      </w:r>
      <w:r>
        <w:rPr>
          <w:rFonts w:ascii="Times New Roman" w:hAnsi="Times New Roman" w:cs="Times New Roman"/>
          <w:color w:val="231F20"/>
          <w:sz w:val="24"/>
          <w:szCs w:val="24"/>
        </w:rPr>
        <w:t>Québec, Alberta</w:t>
      </w:r>
      <w:r w:rsidR="000C16C4">
        <w:rPr>
          <w:rFonts w:ascii="Times New Roman" w:hAnsi="Times New Roman" w:cs="Times New Roman"/>
          <w:color w:val="231F20"/>
          <w:sz w:val="24"/>
          <w:szCs w:val="24"/>
        </w:rPr>
        <w:t xml:space="preserve">, British Columbia and Nunavut − </w:t>
      </w:r>
      <w:r>
        <w:rPr>
          <w:rFonts w:ascii="Times New Roman" w:hAnsi="Times New Roman" w:cs="Times New Roman"/>
          <w:color w:val="231F20"/>
          <w:sz w:val="24"/>
          <w:szCs w:val="24"/>
        </w:rPr>
        <w:t>have ta</w:t>
      </w:r>
      <w:r w:rsidR="008A1F33">
        <w:rPr>
          <w:rFonts w:ascii="Times New Roman" w:hAnsi="Times New Roman" w:cs="Times New Roman"/>
          <w:color w:val="231F20"/>
          <w:sz w:val="24"/>
          <w:szCs w:val="24"/>
        </w:rPr>
        <w:t>ken up this federal offer</w:t>
      </w:r>
      <w:r w:rsidR="0098449B">
        <w:rPr>
          <w:rFonts w:ascii="Times New Roman" w:hAnsi="Times New Roman" w:cs="Times New Roman"/>
          <w:color w:val="231F20"/>
          <w:sz w:val="24"/>
          <w:szCs w:val="24"/>
        </w:rPr>
        <w:t>.</w:t>
      </w:r>
    </w:p>
    <w:p w:rsidR="009D1FD4" w:rsidRDefault="009D1FD4" w:rsidP="00105A99">
      <w:pPr>
        <w:spacing w:after="0" w:line="240" w:lineRule="auto"/>
        <w:ind w:firstLine="720"/>
        <w:rPr>
          <w:rFonts w:ascii="Times New Roman" w:hAnsi="Times New Roman" w:cs="Times New Roman"/>
          <w:color w:val="231F20"/>
          <w:sz w:val="24"/>
          <w:szCs w:val="24"/>
        </w:rPr>
      </w:pPr>
    </w:p>
    <w:p w:rsidR="00B13248" w:rsidRDefault="009D1FD4" w:rsidP="00105A99">
      <w:pPr>
        <w:spacing w:after="0" w:line="240" w:lineRule="auto"/>
        <w:ind w:firstLine="720"/>
        <w:rPr>
          <w:rFonts w:ascii="Times New Roman" w:hAnsi="Times New Roman" w:cs="Times New Roman"/>
          <w:color w:val="231F20"/>
          <w:sz w:val="24"/>
          <w:szCs w:val="24"/>
        </w:rPr>
      </w:pPr>
      <w:r>
        <w:rPr>
          <w:rFonts w:ascii="Times New Roman" w:hAnsi="Times New Roman" w:cs="Times New Roman"/>
          <w:color w:val="231F20"/>
          <w:sz w:val="24"/>
          <w:szCs w:val="24"/>
        </w:rPr>
        <w:t xml:space="preserve">The Working Income Tax Benefit </w:t>
      </w:r>
      <w:r w:rsidR="005C4A2B" w:rsidRPr="00D70BE5">
        <w:rPr>
          <w:rFonts w:ascii="Times New Roman" w:hAnsi="Times New Roman" w:cs="Times New Roman"/>
          <w:color w:val="231F20"/>
          <w:sz w:val="24"/>
          <w:szCs w:val="24"/>
        </w:rPr>
        <w:t xml:space="preserve">needs a healthy, multi-year injection of funds before it can </w:t>
      </w:r>
      <w:r w:rsidR="00B13248">
        <w:rPr>
          <w:rFonts w:ascii="Times New Roman" w:hAnsi="Times New Roman" w:cs="Times New Roman"/>
          <w:color w:val="231F20"/>
          <w:sz w:val="24"/>
          <w:szCs w:val="24"/>
        </w:rPr>
        <w:t>help break down the welfare wall and act as a true incentive to work</w:t>
      </w:r>
      <w:r w:rsidR="005C4A2B" w:rsidRPr="00D70BE5">
        <w:rPr>
          <w:rFonts w:ascii="Times New Roman" w:hAnsi="Times New Roman" w:cs="Times New Roman"/>
          <w:color w:val="231F20"/>
          <w:sz w:val="24"/>
          <w:szCs w:val="24"/>
        </w:rPr>
        <w:t xml:space="preserve">. </w:t>
      </w:r>
      <w:r w:rsidR="003C37D1">
        <w:rPr>
          <w:rFonts w:ascii="Times New Roman" w:hAnsi="Times New Roman" w:cs="Times New Roman"/>
          <w:color w:val="231F20"/>
          <w:sz w:val="24"/>
          <w:szCs w:val="24"/>
        </w:rPr>
        <w:t xml:space="preserve"> </w:t>
      </w:r>
      <w:r w:rsidR="005C4A2B" w:rsidRPr="00D70BE5">
        <w:rPr>
          <w:rFonts w:ascii="Times New Roman" w:hAnsi="Times New Roman" w:cs="Times New Roman"/>
          <w:color w:val="231F20"/>
          <w:sz w:val="24"/>
          <w:szCs w:val="24"/>
        </w:rPr>
        <w:t xml:space="preserve">But at least a solid foundation is in </w:t>
      </w:r>
      <w:r w:rsidR="003C37D1">
        <w:rPr>
          <w:rFonts w:ascii="Times New Roman" w:hAnsi="Times New Roman" w:cs="Times New Roman"/>
          <w:color w:val="231F20"/>
          <w:sz w:val="24"/>
          <w:szCs w:val="24"/>
        </w:rPr>
        <w:t xml:space="preserve">place.  The federal government </w:t>
      </w:r>
      <w:r w:rsidR="00054CF5">
        <w:rPr>
          <w:rFonts w:ascii="Times New Roman" w:hAnsi="Times New Roman" w:cs="Times New Roman"/>
          <w:color w:val="231F20"/>
          <w:sz w:val="24"/>
          <w:szCs w:val="24"/>
        </w:rPr>
        <w:t>could</w:t>
      </w:r>
      <w:r w:rsidR="005C4A2B" w:rsidRPr="00D70BE5">
        <w:rPr>
          <w:rFonts w:ascii="Times New Roman" w:hAnsi="Times New Roman" w:cs="Times New Roman"/>
          <w:color w:val="231F20"/>
          <w:sz w:val="24"/>
          <w:szCs w:val="24"/>
        </w:rPr>
        <w:t xml:space="preserve"> buil</w:t>
      </w:r>
      <w:r>
        <w:rPr>
          <w:rFonts w:ascii="Times New Roman" w:hAnsi="Times New Roman" w:cs="Times New Roman"/>
          <w:color w:val="231F20"/>
          <w:sz w:val="24"/>
          <w:szCs w:val="24"/>
        </w:rPr>
        <w:t>d the WITB</w:t>
      </w:r>
      <w:r w:rsidR="005C4A2B" w:rsidRPr="00D70BE5">
        <w:rPr>
          <w:rFonts w:ascii="Times New Roman" w:hAnsi="Times New Roman" w:cs="Times New Roman"/>
          <w:color w:val="231F20"/>
          <w:sz w:val="24"/>
          <w:szCs w:val="24"/>
        </w:rPr>
        <w:t xml:space="preserve"> into a much more powerful instrument, both in terms of increasing benefits and extending the program higher up the income scale.</w:t>
      </w:r>
    </w:p>
    <w:p w:rsidR="00B13248" w:rsidRDefault="00B13248" w:rsidP="00105A99">
      <w:pPr>
        <w:spacing w:after="0" w:line="240" w:lineRule="auto"/>
        <w:ind w:firstLine="720"/>
        <w:rPr>
          <w:rFonts w:ascii="Times New Roman" w:hAnsi="Times New Roman" w:cs="Times New Roman"/>
          <w:color w:val="231F20"/>
          <w:sz w:val="24"/>
          <w:szCs w:val="24"/>
        </w:rPr>
      </w:pPr>
    </w:p>
    <w:p w:rsidR="005C4A2B" w:rsidRPr="003C37D1" w:rsidRDefault="002A2873" w:rsidP="00105A99">
      <w:pPr>
        <w:spacing w:after="0" w:line="240" w:lineRule="auto"/>
        <w:ind w:firstLine="720"/>
        <w:rPr>
          <w:rFonts w:ascii="Times New Roman" w:hAnsi="Times New Roman" w:cs="Times New Roman"/>
          <w:sz w:val="20"/>
          <w:szCs w:val="20"/>
          <w:vertAlign w:val="superscript"/>
        </w:rPr>
      </w:pPr>
      <w:r>
        <w:rPr>
          <w:rFonts w:ascii="Times New Roman" w:hAnsi="Times New Roman" w:cs="Times New Roman"/>
          <w:sz w:val="24"/>
          <w:szCs w:val="24"/>
        </w:rPr>
        <w:t xml:space="preserve">A modest </w:t>
      </w:r>
      <w:r w:rsidR="005C4A2B">
        <w:rPr>
          <w:rFonts w:ascii="Times New Roman" w:hAnsi="Times New Roman" w:cs="Times New Roman"/>
          <w:sz w:val="24"/>
          <w:szCs w:val="24"/>
        </w:rPr>
        <w:t>improvement to the Working Income Tax Benefit was</w:t>
      </w:r>
      <w:r w:rsidR="003C37D1">
        <w:rPr>
          <w:rFonts w:ascii="Times New Roman" w:hAnsi="Times New Roman" w:cs="Times New Roman"/>
          <w:sz w:val="24"/>
          <w:szCs w:val="24"/>
        </w:rPr>
        <w:t>, in fact,</w:t>
      </w:r>
      <w:r w:rsidR="005C4A2B">
        <w:rPr>
          <w:rFonts w:ascii="Times New Roman" w:hAnsi="Times New Roman" w:cs="Times New Roman"/>
          <w:sz w:val="24"/>
          <w:szCs w:val="24"/>
        </w:rPr>
        <w:t xml:space="preserve"> announced </w:t>
      </w:r>
      <w:r>
        <w:rPr>
          <w:rFonts w:ascii="Times New Roman" w:hAnsi="Times New Roman" w:cs="Times New Roman"/>
          <w:sz w:val="24"/>
          <w:szCs w:val="24"/>
        </w:rPr>
        <w:t xml:space="preserve">in Budget 2017.  The </w:t>
      </w:r>
      <w:r w:rsidR="003C37D1">
        <w:rPr>
          <w:rFonts w:ascii="Times New Roman" w:hAnsi="Times New Roman" w:cs="Times New Roman"/>
          <w:sz w:val="24"/>
          <w:szCs w:val="24"/>
        </w:rPr>
        <w:t>enhancement will help</w:t>
      </w:r>
      <w:r w:rsidR="005C4A2B">
        <w:rPr>
          <w:rFonts w:ascii="Times New Roman" w:hAnsi="Times New Roman" w:cs="Times New Roman"/>
          <w:sz w:val="24"/>
          <w:szCs w:val="24"/>
        </w:rPr>
        <w:t xml:space="preserve"> offset </w:t>
      </w:r>
      <w:r w:rsidR="00B13248">
        <w:rPr>
          <w:rFonts w:ascii="Times New Roman" w:hAnsi="Times New Roman" w:cs="Times New Roman"/>
          <w:sz w:val="24"/>
          <w:szCs w:val="24"/>
        </w:rPr>
        <w:t>increases to Canada Pension Plan</w:t>
      </w:r>
      <w:r w:rsidR="005C4A2B">
        <w:rPr>
          <w:rFonts w:ascii="Times New Roman" w:hAnsi="Times New Roman" w:cs="Times New Roman"/>
          <w:sz w:val="24"/>
          <w:szCs w:val="24"/>
        </w:rPr>
        <w:t xml:space="preserve"> contributions recently introduced by the fe</w:t>
      </w:r>
      <w:r w:rsidR="00B13248">
        <w:rPr>
          <w:rFonts w:ascii="Times New Roman" w:hAnsi="Times New Roman" w:cs="Times New Roman"/>
          <w:sz w:val="24"/>
          <w:szCs w:val="24"/>
        </w:rPr>
        <w:t xml:space="preserve">deral government to bolster </w:t>
      </w:r>
      <w:r w:rsidR="005C4A2B">
        <w:rPr>
          <w:rFonts w:ascii="Times New Roman" w:hAnsi="Times New Roman" w:cs="Times New Roman"/>
          <w:sz w:val="24"/>
          <w:szCs w:val="24"/>
        </w:rPr>
        <w:t xml:space="preserve">retirement </w:t>
      </w:r>
      <w:r w:rsidR="00B13248">
        <w:rPr>
          <w:rFonts w:ascii="Times New Roman" w:hAnsi="Times New Roman" w:cs="Times New Roman"/>
          <w:sz w:val="24"/>
          <w:szCs w:val="24"/>
        </w:rPr>
        <w:t>benefits</w:t>
      </w:r>
      <w:r w:rsidR="00761C75">
        <w:rPr>
          <w:rFonts w:ascii="Times New Roman" w:hAnsi="Times New Roman" w:cs="Times New Roman"/>
          <w:sz w:val="24"/>
          <w:szCs w:val="24"/>
        </w:rPr>
        <w:t xml:space="preserve"> in the country</w:t>
      </w:r>
      <w:r w:rsidR="003C37D1">
        <w:rPr>
          <w:rFonts w:ascii="Times New Roman" w:hAnsi="Times New Roman" w:cs="Times New Roman"/>
          <w:sz w:val="24"/>
          <w:szCs w:val="24"/>
        </w:rPr>
        <w:t>.</w:t>
      </w:r>
      <w:r>
        <w:rPr>
          <w:rFonts w:ascii="Times New Roman" w:hAnsi="Times New Roman" w:cs="Times New Roman"/>
          <w:sz w:val="20"/>
          <w:szCs w:val="20"/>
          <w:vertAlign w:val="superscript"/>
        </w:rPr>
        <w:t>2</w:t>
      </w:r>
    </w:p>
    <w:p w:rsidR="005C4A2B" w:rsidRPr="00D70BE5" w:rsidRDefault="005C4A2B" w:rsidP="005C4A2B">
      <w:pPr>
        <w:autoSpaceDE w:val="0"/>
        <w:autoSpaceDN w:val="0"/>
        <w:adjustRightInd w:val="0"/>
        <w:spacing w:after="0" w:line="240" w:lineRule="auto"/>
        <w:rPr>
          <w:rFonts w:ascii="Times New Roman" w:hAnsi="Times New Roman" w:cs="Times New Roman"/>
          <w:color w:val="231F20"/>
          <w:sz w:val="24"/>
          <w:szCs w:val="24"/>
        </w:rPr>
      </w:pPr>
    </w:p>
    <w:p w:rsidR="006F33EE" w:rsidRDefault="006F33EE" w:rsidP="00422FBC">
      <w:pPr>
        <w:autoSpaceDE w:val="0"/>
        <w:autoSpaceDN w:val="0"/>
        <w:adjustRightInd w:val="0"/>
        <w:spacing w:after="0" w:line="240" w:lineRule="auto"/>
        <w:rPr>
          <w:rFonts w:ascii="Times New Roman" w:hAnsi="Times New Roman" w:cs="Times New Roman"/>
          <w:color w:val="231F20"/>
          <w:sz w:val="24"/>
          <w:szCs w:val="24"/>
        </w:rPr>
      </w:pPr>
    </w:p>
    <w:p w:rsidR="006F33EE" w:rsidRDefault="00105A99" w:rsidP="006F33EE">
      <w:pPr>
        <w:autoSpaceDE w:val="0"/>
        <w:autoSpaceDN w:val="0"/>
        <w:adjustRightInd w:val="0"/>
        <w:spacing w:after="0" w:line="240" w:lineRule="auto"/>
        <w:rPr>
          <w:rFonts w:ascii="Times New Roman" w:hAnsi="Times New Roman" w:cs="Times New Roman"/>
          <w:caps/>
          <w:color w:val="645256"/>
          <w:sz w:val="24"/>
          <w:szCs w:val="24"/>
          <w:lang w:val="en-US"/>
        </w:rPr>
      </w:pPr>
      <w:r>
        <w:rPr>
          <w:rFonts w:ascii="Times New Roman" w:hAnsi="Times New Roman" w:cs="Times New Roman"/>
          <w:caps/>
          <w:color w:val="645256"/>
          <w:sz w:val="24"/>
          <w:szCs w:val="24"/>
          <w:lang w:val="en-US"/>
        </w:rPr>
        <w:t>ensuring a more adequate approach to income security</w:t>
      </w:r>
    </w:p>
    <w:p w:rsidR="00105A99" w:rsidRDefault="00105A99" w:rsidP="006F33EE">
      <w:pPr>
        <w:autoSpaceDE w:val="0"/>
        <w:autoSpaceDN w:val="0"/>
        <w:adjustRightInd w:val="0"/>
        <w:spacing w:after="0" w:line="240" w:lineRule="auto"/>
        <w:rPr>
          <w:rFonts w:ascii="Times New Roman" w:hAnsi="Times New Roman" w:cs="Times New Roman"/>
          <w:caps/>
          <w:color w:val="645256"/>
          <w:sz w:val="24"/>
          <w:szCs w:val="24"/>
          <w:lang w:val="en-US"/>
        </w:rPr>
      </w:pPr>
    </w:p>
    <w:p w:rsidR="001F2824" w:rsidRDefault="00422FBC" w:rsidP="00EA5FA5">
      <w:pPr>
        <w:spacing w:after="0" w:line="240" w:lineRule="auto"/>
        <w:ind w:firstLine="720"/>
        <w:rPr>
          <w:rFonts w:ascii="Times New Roman" w:hAnsi="Times New Roman" w:cs="Times New Roman"/>
          <w:color w:val="231F20"/>
          <w:sz w:val="24"/>
          <w:szCs w:val="24"/>
        </w:rPr>
      </w:pPr>
      <w:r>
        <w:rPr>
          <w:rFonts w:ascii="Times New Roman" w:hAnsi="Times New Roman" w:cs="Times New Roman"/>
          <w:color w:val="231F20"/>
          <w:sz w:val="24"/>
          <w:szCs w:val="24"/>
        </w:rPr>
        <w:t>A new</w:t>
      </w:r>
      <w:r w:rsidR="008476E3">
        <w:rPr>
          <w:rFonts w:ascii="Times New Roman" w:hAnsi="Times New Roman" w:cs="Times New Roman"/>
          <w:color w:val="231F20"/>
          <w:sz w:val="24"/>
          <w:szCs w:val="24"/>
        </w:rPr>
        <w:t xml:space="preserve"> disability income program</w:t>
      </w:r>
      <w:r>
        <w:rPr>
          <w:rFonts w:ascii="Times New Roman" w:hAnsi="Times New Roman" w:cs="Times New Roman"/>
          <w:color w:val="231F20"/>
          <w:sz w:val="24"/>
          <w:szCs w:val="24"/>
        </w:rPr>
        <w:t xml:space="preserve"> would replace provincial/territorial welfare for working age persons with severe disabilities</w:t>
      </w:r>
      <w:r w:rsidR="008476E3">
        <w:rPr>
          <w:rFonts w:ascii="Times New Roman" w:hAnsi="Times New Roman" w:cs="Times New Roman"/>
          <w:color w:val="231F20"/>
          <w:sz w:val="24"/>
          <w:szCs w:val="24"/>
        </w:rPr>
        <w:t xml:space="preserve"> [Mendelson, Battle, Torjman and </w:t>
      </w:r>
      <w:proofErr w:type="spellStart"/>
      <w:r w:rsidR="008476E3">
        <w:rPr>
          <w:rFonts w:ascii="Times New Roman" w:hAnsi="Times New Roman" w:cs="Times New Roman"/>
          <w:color w:val="231F20"/>
          <w:sz w:val="24"/>
          <w:szCs w:val="24"/>
        </w:rPr>
        <w:t>Lightman</w:t>
      </w:r>
      <w:proofErr w:type="spellEnd"/>
      <w:r w:rsidR="008476E3">
        <w:rPr>
          <w:rFonts w:ascii="Times New Roman" w:hAnsi="Times New Roman" w:cs="Times New Roman"/>
          <w:color w:val="231F20"/>
          <w:sz w:val="24"/>
          <w:szCs w:val="24"/>
        </w:rPr>
        <w:t xml:space="preserve"> 2010]</w:t>
      </w:r>
      <w:r w:rsidR="00677D92">
        <w:rPr>
          <w:rFonts w:ascii="Times New Roman" w:hAnsi="Times New Roman" w:cs="Times New Roman"/>
          <w:color w:val="231F20"/>
          <w:sz w:val="24"/>
          <w:szCs w:val="24"/>
        </w:rPr>
        <w:t xml:space="preserve">. </w:t>
      </w:r>
      <w:r w:rsidR="00DD70CC">
        <w:rPr>
          <w:rFonts w:ascii="Times New Roman" w:hAnsi="Times New Roman" w:cs="Times New Roman"/>
          <w:color w:val="231F20"/>
          <w:sz w:val="24"/>
          <w:szCs w:val="24"/>
        </w:rPr>
        <w:t xml:space="preserve"> </w:t>
      </w:r>
      <w:r w:rsidR="0098060B">
        <w:rPr>
          <w:rFonts w:ascii="Times New Roman" w:hAnsi="Times New Roman" w:cs="Times New Roman"/>
          <w:color w:val="231F20"/>
          <w:sz w:val="24"/>
          <w:szCs w:val="24"/>
        </w:rPr>
        <w:t xml:space="preserve">A federal benefit would cover the entire country and would be portable between jurisdictions.  Someone with a severely disabling condition may </w:t>
      </w:r>
    </w:p>
    <w:p w:rsidR="001F2824" w:rsidRDefault="001F2824">
      <w:pPr>
        <w:rPr>
          <w:rFonts w:ascii="Times New Roman" w:hAnsi="Times New Roman" w:cs="Times New Roman"/>
          <w:color w:val="231F20"/>
          <w:sz w:val="24"/>
          <w:szCs w:val="24"/>
        </w:rPr>
      </w:pPr>
      <w:r>
        <w:rPr>
          <w:rFonts w:ascii="Times New Roman" w:hAnsi="Times New Roman" w:cs="Times New Roman"/>
          <w:color w:val="231F20"/>
          <w:sz w:val="24"/>
          <w:szCs w:val="24"/>
        </w:rPr>
        <w:br w:type="page"/>
      </w:r>
    </w:p>
    <w:p w:rsidR="00CC59CC" w:rsidRDefault="0098060B" w:rsidP="001F2824">
      <w:pPr>
        <w:spacing w:after="0" w:line="240" w:lineRule="auto"/>
        <w:rPr>
          <w:rFonts w:ascii="Times New Roman" w:hAnsi="Times New Roman" w:cs="Times New Roman"/>
          <w:sz w:val="24"/>
          <w:szCs w:val="24"/>
        </w:rPr>
      </w:pPr>
      <w:proofErr w:type="gramStart"/>
      <w:r>
        <w:rPr>
          <w:rFonts w:ascii="Times New Roman" w:hAnsi="Times New Roman" w:cs="Times New Roman"/>
          <w:color w:val="231F20"/>
          <w:sz w:val="24"/>
          <w:szCs w:val="24"/>
        </w:rPr>
        <w:lastRenderedPageBreak/>
        <w:t>want</w:t>
      </w:r>
      <w:proofErr w:type="gramEnd"/>
      <w:r>
        <w:rPr>
          <w:rFonts w:ascii="Times New Roman" w:hAnsi="Times New Roman" w:cs="Times New Roman"/>
          <w:color w:val="231F20"/>
          <w:sz w:val="24"/>
          <w:szCs w:val="24"/>
        </w:rPr>
        <w:t xml:space="preserve"> to move closer to family members or friends in order to have an informal network of support.  A provincially or territorially delivered benefit is made available only in that jurisdiction.  </w:t>
      </w:r>
      <w:r w:rsidR="00CC59CC">
        <w:rPr>
          <w:rFonts w:ascii="Times New Roman" w:hAnsi="Times New Roman" w:cs="Times New Roman"/>
          <w:sz w:val="24"/>
          <w:szCs w:val="24"/>
        </w:rPr>
        <w:t>That is not the case</w:t>
      </w:r>
      <w:r w:rsidR="00CC59CC" w:rsidRPr="006F7DDB">
        <w:rPr>
          <w:rFonts w:ascii="Times New Roman" w:hAnsi="Times New Roman" w:cs="Times New Roman"/>
          <w:sz w:val="24"/>
          <w:szCs w:val="24"/>
        </w:rPr>
        <w:t xml:space="preserve"> with a federal program, which covers the entire country.</w:t>
      </w:r>
    </w:p>
    <w:p w:rsidR="0098060B" w:rsidRDefault="0098060B" w:rsidP="00EA5FA5">
      <w:pPr>
        <w:autoSpaceDE w:val="0"/>
        <w:autoSpaceDN w:val="0"/>
        <w:adjustRightInd w:val="0"/>
        <w:spacing w:after="0" w:line="240" w:lineRule="auto"/>
        <w:ind w:firstLine="720"/>
        <w:rPr>
          <w:rFonts w:ascii="Times New Roman" w:hAnsi="Times New Roman" w:cs="Times New Roman"/>
          <w:color w:val="231F20"/>
          <w:sz w:val="24"/>
          <w:szCs w:val="24"/>
        </w:rPr>
      </w:pPr>
    </w:p>
    <w:p w:rsidR="001504EA" w:rsidRDefault="0098060B" w:rsidP="00EA5FA5">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color w:val="231F20"/>
          <w:sz w:val="24"/>
          <w:szCs w:val="24"/>
        </w:rPr>
        <w:t>Th</w:t>
      </w:r>
      <w:r w:rsidR="00046DBC">
        <w:rPr>
          <w:rFonts w:ascii="Times New Roman" w:hAnsi="Times New Roman" w:cs="Times New Roman"/>
          <w:color w:val="231F20"/>
          <w:sz w:val="24"/>
          <w:szCs w:val="24"/>
        </w:rPr>
        <w:t>e design of the basic guarantee</w:t>
      </w:r>
      <w:r>
        <w:rPr>
          <w:rFonts w:ascii="Times New Roman" w:hAnsi="Times New Roman" w:cs="Times New Roman"/>
          <w:color w:val="231F20"/>
          <w:sz w:val="24"/>
          <w:szCs w:val="24"/>
        </w:rPr>
        <w:t xml:space="preserve"> for persons with severe disabilities could be modelled on the federal Guaranteed Income Supple</w:t>
      </w:r>
      <w:r w:rsidR="00046DBC">
        <w:rPr>
          <w:rFonts w:ascii="Times New Roman" w:hAnsi="Times New Roman" w:cs="Times New Roman"/>
          <w:color w:val="231F20"/>
          <w:sz w:val="24"/>
          <w:szCs w:val="24"/>
        </w:rPr>
        <w:t>ment for low-income seniors.  The new benefit</w:t>
      </w:r>
      <w:r>
        <w:rPr>
          <w:rFonts w:ascii="Times New Roman" w:hAnsi="Times New Roman" w:cs="Times New Roman"/>
          <w:color w:val="231F20"/>
          <w:sz w:val="24"/>
          <w:szCs w:val="24"/>
        </w:rPr>
        <w:t xml:space="preserve"> would be more adequate than current welfare </w:t>
      </w:r>
      <w:r w:rsidR="00046DBC">
        <w:rPr>
          <w:rFonts w:ascii="Times New Roman" w:hAnsi="Times New Roman" w:cs="Times New Roman"/>
          <w:color w:val="231F20"/>
          <w:sz w:val="24"/>
          <w:szCs w:val="24"/>
        </w:rPr>
        <w:t>programs</w:t>
      </w:r>
      <w:r w:rsidR="00CC59CC">
        <w:rPr>
          <w:rFonts w:ascii="Times New Roman" w:hAnsi="Times New Roman" w:cs="Times New Roman"/>
          <w:color w:val="231F20"/>
          <w:sz w:val="24"/>
          <w:szCs w:val="24"/>
        </w:rPr>
        <w:t xml:space="preserve">.  </w:t>
      </w:r>
      <w:r w:rsidR="001504EA">
        <w:rPr>
          <w:rFonts w:ascii="Times New Roman" w:hAnsi="Times New Roman" w:cs="Times New Roman"/>
          <w:sz w:val="24"/>
          <w:szCs w:val="24"/>
        </w:rPr>
        <w:t xml:space="preserve">The Guaranteed Income Supplement on which the proposal is modelled is indexed on a quarterly </w:t>
      </w:r>
      <w:r w:rsidR="001504EA" w:rsidRPr="006F7DDB">
        <w:rPr>
          <w:rFonts w:ascii="Times New Roman" w:hAnsi="Times New Roman" w:cs="Times New Roman"/>
          <w:sz w:val="24"/>
          <w:szCs w:val="24"/>
        </w:rPr>
        <w:t>ba</w:t>
      </w:r>
      <w:r w:rsidR="001504EA">
        <w:rPr>
          <w:rFonts w:ascii="Times New Roman" w:hAnsi="Times New Roman" w:cs="Times New Roman"/>
          <w:sz w:val="24"/>
          <w:szCs w:val="24"/>
        </w:rPr>
        <w:t xml:space="preserve">sis.  </w:t>
      </w:r>
      <w:r w:rsidR="001504EA" w:rsidRPr="006F7DDB">
        <w:rPr>
          <w:rFonts w:ascii="Times New Roman" w:hAnsi="Times New Roman" w:cs="Times New Roman"/>
          <w:sz w:val="24"/>
          <w:szCs w:val="24"/>
        </w:rPr>
        <w:t>The propose</w:t>
      </w:r>
      <w:r w:rsidR="001504EA">
        <w:rPr>
          <w:rFonts w:ascii="Times New Roman" w:hAnsi="Times New Roman" w:cs="Times New Roman"/>
          <w:sz w:val="24"/>
          <w:szCs w:val="24"/>
        </w:rPr>
        <w:t>d disability income</w:t>
      </w:r>
      <w:r w:rsidR="001504EA" w:rsidRPr="006F7DDB">
        <w:rPr>
          <w:rFonts w:ascii="Times New Roman" w:hAnsi="Times New Roman" w:cs="Times New Roman"/>
          <w:sz w:val="24"/>
          <w:szCs w:val="24"/>
        </w:rPr>
        <w:t xml:space="preserve"> program would </w:t>
      </w:r>
      <w:r w:rsidR="00046DBC">
        <w:rPr>
          <w:rFonts w:ascii="Times New Roman" w:hAnsi="Times New Roman" w:cs="Times New Roman"/>
          <w:sz w:val="24"/>
          <w:szCs w:val="24"/>
        </w:rPr>
        <w:t xml:space="preserve">also </w:t>
      </w:r>
      <w:r w:rsidR="001504EA" w:rsidRPr="006F7DDB">
        <w:rPr>
          <w:rFonts w:ascii="Times New Roman" w:hAnsi="Times New Roman" w:cs="Times New Roman"/>
          <w:sz w:val="24"/>
          <w:szCs w:val="24"/>
        </w:rPr>
        <w:t>be indexed</w:t>
      </w:r>
      <w:r w:rsidR="001504EA">
        <w:rPr>
          <w:rFonts w:ascii="Times New Roman" w:hAnsi="Times New Roman" w:cs="Times New Roman"/>
          <w:sz w:val="24"/>
          <w:szCs w:val="24"/>
        </w:rPr>
        <w:t xml:space="preserve"> to ensure that it retains its real value over time</w:t>
      </w:r>
      <w:r w:rsidR="001504EA" w:rsidRPr="006F7DDB">
        <w:rPr>
          <w:rFonts w:ascii="Times New Roman" w:hAnsi="Times New Roman" w:cs="Times New Roman"/>
          <w:sz w:val="24"/>
          <w:szCs w:val="24"/>
        </w:rPr>
        <w:t>.</w:t>
      </w:r>
    </w:p>
    <w:p w:rsidR="000C16C4" w:rsidRPr="00CC59CC" w:rsidRDefault="000C16C4" w:rsidP="00EA5FA5">
      <w:pPr>
        <w:autoSpaceDE w:val="0"/>
        <w:autoSpaceDN w:val="0"/>
        <w:adjustRightInd w:val="0"/>
        <w:spacing w:after="0" w:line="240" w:lineRule="auto"/>
        <w:ind w:firstLine="720"/>
        <w:rPr>
          <w:rFonts w:ascii="Times New Roman" w:hAnsi="Times New Roman" w:cs="Times New Roman"/>
          <w:color w:val="231F20"/>
          <w:sz w:val="24"/>
          <w:szCs w:val="24"/>
        </w:rPr>
      </w:pPr>
    </w:p>
    <w:p w:rsidR="003663F8" w:rsidRDefault="000D775A" w:rsidP="00EA5FA5">
      <w:pPr>
        <w:autoSpaceDE w:val="0"/>
        <w:autoSpaceDN w:val="0"/>
        <w:adjustRightInd w:val="0"/>
        <w:spacing w:after="0" w:line="240" w:lineRule="auto"/>
        <w:ind w:firstLine="720"/>
        <w:rPr>
          <w:rFonts w:ascii="Times New Roman" w:hAnsi="Times New Roman" w:cs="Times New Roman"/>
          <w:color w:val="231F20"/>
          <w:sz w:val="24"/>
          <w:szCs w:val="24"/>
        </w:rPr>
      </w:pPr>
      <w:r>
        <w:rPr>
          <w:rFonts w:ascii="Times New Roman" w:hAnsi="Times New Roman" w:cs="Times New Roman"/>
          <w:color w:val="231F20"/>
          <w:sz w:val="24"/>
          <w:szCs w:val="24"/>
        </w:rPr>
        <w:t>Of course, r</w:t>
      </w:r>
      <w:r w:rsidR="003663F8">
        <w:rPr>
          <w:rFonts w:ascii="Times New Roman" w:hAnsi="Times New Roman" w:cs="Times New Roman"/>
          <w:color w:val="231F20"/>
          <w:sz w:val="24"/>
          <w:szCs w:val="24"/>
        </w:rPr>
        <w:t>igorous eligibility criteria</w:t>
      </w:r>
      <w:r>
        <w:rPr>
          <w:rFonts w:ascii="Times New Roman" w:hAnsi="Times New Roman" w:cs="Times New Roman"/>
          <w:color w:val="231F20"/>
          <w:sz w:val="24"/>
          <w:szCs w:val="24"/>
        </w:rPr>
        <w:t xml:space="preserve"> </w:t>
      </w:r>
      <w:r w:rsidR="00A64D5A">
        <w:rPr>
          <w:rFonts w:ascii="Times New Roman" w:hAnsi="Times New Roman" w:cs="Times New Roman"/>
          <w:color w:val="231F20"/>
          <w:sz w:val="24"/>
          <w:szCs w:val="24"/>
        </w:rPr>
        <w:t xml:space="preserve">for the new benefit </w:t>
      </w:r>
      <w:r>
        <w:rPr>
          <w:rFonts w:ascii="Times New Roman" w:hAnsi="Times New Roman" w:cs="Times New Roman"/>
          <w:color w:val="231F20"/>
          <w:sz w:val="24"/>
          <w:szCs w:val="24"/>
        </w:rPr>
        <w:t>would need to be designed</w:t>
      </w:r>
      <w:r w:rsidR="003663F8">
        <w:rPr>
          <w:rFonts w:ascii="Times New Roman" w:hAnsi="Times New Roman" w:cs="Times New Roman"/>
          <w:color w:val="231F20"/>
          <w:sz w:val="24"/>
          <w:szCs w:val="24"/>
        </w:rPr>
        <w:t xml:space="preserve">. </w:t>
      </w:r>
      <w:r w:rsidR="009F2948">
        <w:rPr>
          <w:rFonts w:ascii="Times New Roman" w:hAnsi="Times New Roman" w:cs="Times New Roman"/>
          <w:color w:val="231F20"/>
          <w:sz w:val="24"/>
          <w:szCs w:val="24"/>
        </w:rPr>
        <w:t xml:space="preserve"> </w:t>
      </w:r>
      <w:r w:rsidR="009975FD">
        <w:rPr>
          <w:rFonts w:ascii="Times New Roman" w:hAnsi="Times New Roman" w:cs="Times New Roman"/>
          <w:color w:val="231F20"/>
          <w:sz w:val="24"/>
          <w:szCs w:val="24"/>
        </w:rPr>
        <w:t>Eligibility criteria could combine elements of the Canada Pension P</w:t>
      </w:r>
      <w:r>
        <w:rPr>
          <w:rFonts w:ascii="Times New Roman" w:hAnsi="Times New Roman" w:cs="Times New Roman"/>
          <w:color w:val="231F20"/>
          <w:sz w:val="24"/>
          <w:szCs w:val="24"/>
        </w:rPr>
        <w:t>lan disability benefit and the D</w:t>
      </w:r>
      <w:r w:rsidR="009975FD">
        <w:rPr>
          <w:rFonts w:ascii="Times New Roman" w:hAnsi="Times New Roman" w:cs="Times New Roman"/>
          <w:color w:val="231F20"/>
          <w:sz w:val="24"/>
          <w:szCs w:val="24"/>
        </w:rPr>
        <w:t>isabi</w:t>
      </w:r>
      <w:r>
        <w:rPr>
          <w:rFonts w:ascii="Times New Roman" w:hAnsi="Times New Roman" w:cs="Times New Roman"/>
          <w:color w:val="231F20"/>
          <w:sz w:val="24"/>
          <w:szCs w:val="24"/>
        </w:rPr>
        <w:t>lity Tax C</w:t>
      </w:r>
      <w:r w:rsidR="009975FD">
        <w:rPr>
          <w:rFonts w:ascii="Times New Roman" w:hAnsi="Times New Roman" w:cs="Times New Roman"/>
          <w:color w:val="231F20"/>
          <w:sz w:val="24"/>
          <w:szCs w:val="24"/>
        </w:rPr>
        <w:t>redit</w:t>
      </w:r>
      <w:r w:rsidR="00046DBC">
        <w:rPr>
          <w:rFonts w:ascii="Times New Roman" w:hAnsi="Times New Roman" w:cs="Times New Roman"/>
          <w:color w:val="231F20"/>
          <w:sz w:val="24"/>
          <w:szCs w:val="24"/>
        </w:rPr>
        <w:t>, described below</w:t>
      </w:r>
      <w:r w:rsidR="009975FD">
        <w:rPr>
          <w:rFonts w:ascii="Times New Roman" w:hAnsi="Times New Roman" w:cs="Times New Roman"/>
          <w:color w:val="231F20"/>
          <w:sz w:val="24"/>
          <w:szCs w:val="24"/>
        </w:rPr>
        <w:t xml:space="preserve">.  </w:t>
      </w:r>
      <w:r w:rsidR="003663F8">
        <w:rPr>
          <w:rFonts w:ascii="Times New Roman" w:hAnsi="Times New Roman" w:cs="Times New Roman"/>
          <w:color w:val="231F20"/>
          <w:sz w:val="24"/>
          <w:szCs w:val="24"/>
        </w:rPr>
        <w:t xml:space="preserve">The Canada Pension Plan disability </w:t>
      </w:r>
      <w:r>
        <w:rPr>
          <w:rFonts w:ascii="Times New Roman" w:hAnsi="Times New Roman" w:cs="Times New Roman"/>
          <w:color w:val="231F20"/>
          <w:sz w:val="24"/>
          <w:szCs w:val="24"/>
        </w:rPr>
        <w:t xml:space="preserve">benefit has a work </w:t>
      </w:r>
      <w:r w:rsidR="001504EA">
        <w:rPr>
          <w:rFonts w:ascii="Times New Roman" w:hAnsi="Times New Roman" w:cs="Times New Roman"/>
          <w:color w:val="231F20"/>
          <w:sz w:val="24"/>
          <w:szCs w:val="24"/>
        </w:rPr>
        <w:t>or capacity</w:t>
      </w:r>
      <w:r w:rsidR="00A0221B">
        <w:rPr>
          <w:rFonts w:ascii="Times New Roman" w:hAnsi="Times New Roman" w:cs="Times New Roman"/>
          <w:color w:val="231F20"/>
          <w:sz w:val="24"/>
          <w:szCs w:val="24"/>
        </w:rPr>
        <w:t>-to-</w:t>
      </w:r>
      <w:r w:rsidR="001504EA">
        <w:rPr>
          <w:rFonts w:ascii="Times New Roman" w:hAnsi="Times New Roman" w:cs="Times New Roman"/>
          <w:color w:val="231F20"/>
          <w:sz w:val="24"/>
          <w:szCs w:val="24"/>
        </w:rPr>
        <w:t xml:space="preserve">earn </w:t>
      </w:r>
      <w:r>
        <w:rPr>
          <w:rFonts w:ascii="Times New Roman" w:hAnsi="Times New Roman" w:cs="Times New Roman"/>
          <w:color w:val="231F20"/>
          <w:sz w:val="24"/>
          <w:szCs w:val="24"/>
        </w:rPr>
        <w:t>test.  The</w:t>
      </w:r>
      <w:r w:rsidR="003663F8">
        <w:rPr>
          <w:rFonts w:ascii="Times New Roman" w:hAnsi="Times New Roman" w:cs="Times New Roman"/>
          <w:color w:val="231F20"/>
          <w:sz w:val="24"/>
          <w:szCs w:val="24"/>
        </w:rPr>
        <w:t xml:space="preserve"> Dis</w:t>
      </w:r>
      <w:r>
        <w:rPr>
          <w:rFonts w:ascii="Times New Roman" w:hAnsi="Times New Roman" w:cs="Times New Roman"/>
          <w:color w:val="231F20"/>
          <w:sz w:val="24"/>
          <w:szCs w:val="24"/>
        </w:rPr>
        <w:t>abil</w:t>
      </w:r>
      <w:r w:rsidR="00046DBC">
        <w:rPr>
          <w:rFonts w:ascii="Times New Roman" w:hAnsi="Times New Roman" w:cs="Times New Roman"/>
          <w:color w:val="231F20"/>
          <w:sz w:val="24"/>
          <w:szCs w:val="24"/>
        </w:rPr>
        <w:t xml:space="preserve">ity Tax Credit, by contrast, </w:t>
      </w:r>
      <w:r w:rsidR="00A51505">
        <w:rPr>
          <w:rFonts w:ascii="Times New Roman" w:hAnsi="Times New Roman" w:cs="Times New Roman"/>
          <w:color w:val="231F20"/>
          <w:sz w:val="24"/>
          <w:szCs w:val="24"/>
        </w:rPr>
        <w:t>requ</w:t>
      </w:r>
      <w:r>
        <w:rPr>
          <w:rFonts w:ascii="Times New Roman" w:hAnsi="Times New Roman" w:cs="Times New Roman"/>
          <w:color w:val="231F20"/>
          <w:sz w:val="24"/>
          <w:szCs w:val="24"/>
        </w:rPr>
        <w:t xml:space="preserve">ires the presence of </w:t>
      </w:r>
      <w:r w:rsidR="00A51505">
        <w:rPr>
          <w:rFonts w:ascii="Times New Roman" w:hAnsi="Times New Roman" w:cs="Times New Roman"/>
          <w:color w:val="231F20"/>
          <w:sz w:val="24"/>
          <w:szCs w:val="24"/>
        </w:rPr>
        <w:t>functional impairment in de</w:t>
      </w:r>
      <w:r>
        <w:rPr>
          <w:rFonts w:ascii="Times New Roman" w:hAnsi="Times New Roman" w:cs="Times New Roman"/>
          <w:color w:val="231F20"/>
          <w:sz w:val="24"/>
          <w:szCs w:val="24"/>
        </w:rPr>
        <w:t>signated areas of daily living but has no work requirement.</w:t>
      </w:r>
    </w:p>
    <w:p w:rsidR="003663F8" w:rsidRDefault="003663F8" w:rsidP="00EA5FA5">
      <w:pPr>
        <w:autoSpaceDE w:val="0"/>
        <w:autoSpaceDN w:val="0"/>
        <w:adjustRightInd w:val="0"/>
        <w:spacing w:after="0" w:line="240" w:lineRule="auto"/>
        <w:ind w:firstLine="720"/>
        <w:rPr>
          <w:rFonts w:ascii="ChevinPro-Thin" w:hAnsi="ChevinPro-Thin" w:cs="ChevinPro-Thin"/>
          <w:color w:val="000000"/>
          <w:sz w:val="18"/>
          <w:szCs w:val="18"/>
        </w:rPr>
      </w:pPr>
    </w:p>
    <w:p w:rsidR="00277648" w:rsidRPr="00277648" w:rsidRDefault="00EB2A7F" w:rsidP="00EA5F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Perhaps the greatest advantage of the proposed new measure is that it would be designed as an income-tested benefit.  </w:t>
      </w:r>
      <w:r w:rsidR="006B0682" w:rsidRPr="006F7DDB">
        <w:rPr>
          <w:rFonts w:ascii="Times New Roman" w:hAnsi="Times New Roman" w:cs="Times New Roman"/>
          <w:sz w:val="24"/>
          <w:szCs w:val="24"/>
        </w:rPr>
        <w:t xml:space="preserve">All of Canada’s </w:t>
      </w:r>
      <w:r w:rsidR="00DD70CC">
        <w:rPr>
          <w:rFonts w:ascii="Times New Roman" w:hAnsi="Times New Roman" w:cs="Times New Roman"/>
          <w:sz w:val="24"/>
          <w:szCs w:val="24"/>
        </w:rPr>
        <w:t xml:space="preserve">major </w:t>
      </w:r>
      <w:r w:rsidR="006B0682" w:rsidRPr="006F7DDB">
        <w:rPr>
          <w:rFonts w:ascii="Times New Roman" w:hAnsi="Times New Roman" w:cs="Times New Roman"/>
          <w:sz w:val="24"/>
          <w:szCs w:val="24"/>
        </w:rPr>
        <w:t>income security programs, in</w:t>
      </w:r>
      <w:r>
        <w:rPr>
          <w:rFonts w:ascii="Times New Roman" w:hAnsi="Times New Roman" w:cs="Times New Roman"/>
          <w:sz w:val="24"/>
          <w:szCs w:val="24"/>
        </w:rPr>
        <w:t xml:space="preserve">cluding the new Canada Child </w:t>
      </w:r>
      <w:r w:rsidR="006B0682" w:rsidRPr="006F7DDB">
        <w:rPr>
          <w:rFonts w:ascii="Times New Roman" w:hAnsi="Times New Roman" w:cs="Times New Roman"/>
          <w:sz w:val="24"/>
          <w:szCs w:val="24"/>
        </w:rPr>
        <w:t>Benefit, the trio of federal benefits for seniors (Old Age Security, the Guaranteed Inc</w:t>
      </w:r>
      <w:r w:rsidR="00DD70CC">
        <w:rPr>
          <w:rFonts w:ascii="Times New Roman" w:hAnsi="Times New Roman" w:cs="Times New Roman"/>
          <w:sz w:val="24"/>
          <w:szCs w:val="24"/>
        </w:rPr>
        <w:t xml:space="preserve">ome Supplement and the </w:t>
      </w:r>
      <w:r w:rsidR="006B0682" w:rsidRPr="006F7DDB">
        <w:rPr>
          <w:rFonts w:ascii="Times New Roman" w:hAnsi="Times New Roman" w:cs="Times New Roman"/>
          <w:sz w:val="24"/>
          <w:szCs w:val="24"/>
        </w:rPr>
        <w:t>Allowance) and the refundable Goods and Servic</w:t>
      </w:r>
      <w:r w:rsidR="00FE6095">
        <w:rPr>
          <w:rFonts w:ascii="Times New Roman" w:hAnsi="Times New Roman" w:cs="Times New Roman"/>
          <w:sz w:val="24"/>
          <w:szCs w:val="24"/>
        </w:rPr>
        <w:t xml:space="preserve">es Tax credit, are delivered on </w:t>
      </w:r>
      <w:r w:rsidR="006B0682" w:rsidRPr="006F7DDB">
        <w:rPr>
          <w:rFonts w:ascii="Times New Roman" w:hAnsi="Times New Roman" w:cs="Times New Roman"/>
          <w:sz w:val="24"/>
          <w:szCs w:val="24"/>
        </w:rPr>
        <w:t>an income-tested basis.</w:t>
      </w:r>
    </w:p>
    <w:p w:rsidR="00277648" w:rsidRPr="00277648" w:rsidRDefault="00277648" w:rsidP="00EA5FA5">
      <w:pPr>
        <w:spacing w:after="0" w:line="240" w:lineRule="auto"/>
        <w:ind w:firstLine="720"/>
        <w:rPr>
          <w:rFonts w:ascii="Times New Roman" w:hAnsi="Times New Roman" w:cs="Times New Roman"/>
          <w:sz w:val="24"/>
          <w:szCs w:val="24"/>
        </w:rPr>
      </w:pPr>
    </w:p>
    <w:p w:rsidR="008E0AC3" w:rsidRDefault="008E0AC3" w:rsidP="00EA5FA5">
      <w:pPr>
        <w:spacing w:after="0" w:line="240" w:lineRule="auto"/>
        <w:ind w:firstLine="720"/>
        <w:rPr>
          <w:rFonts w:ascii="Times New Roman" w:hAnsi="Times New Roman" w:cs="Times New Roman"/>
          <w:sz w:val="24"/>
          <w:szCs w:val="24"/>
        </w:rPr>
      </w:pPr>
      <w:r w:rsidRPr="006F7DDB">
        <w:rPr>
          <w:rFonts w:ascii="Times New Roman" w:hAnsi="Times New Roman" w:cs="Times New Roman"/>
          <w:sz w:val="24"/>
          <w:szCs w:val="24"/>
        </w:rPr>
        <w:t>Income</w:t>
      </w:r>
      <w:r>
        <w:rPr>
          <w:rFonts w:ascii="Times New Roman" w:hAnsi="Times New Roman" w:cs="Times New Roman"/>
          <w:sz w:val="24"/>
          <w:szCs w:val="24"/>
        </w:rPr>
        <w:t>-tested programs have numerous advantages.  They are</w:t>
      </w:r>
      <w:r w:rsidRPr="006F7DDB">
        <w:rPr>
          <w:rFonts w:ascii="Times New Roman" w:hAnsi="Times New Roman" w:cs="Times New Roman"/>
          <w:sz w:val="24"/>
          <w:szCs w:val="24"/>
        </w:rPr>
        <w:t xml:space="preserve"> objective</w:t>
      </w:r>
      <w:r>
        <w:rPr>
          <w:rFonts w:ascii="Times New Roman" w:hAnsi="Times New Roman" w:cs="Times New Roman"/>
          <w:sz w:val="24"/>
          <w:szCs w:val="24"/>
        </w:rPr>
        <w:t xml:space="preserve"> in their eligibility criteria (i.e., amount of net income)</w:t>
      </w:r>
      <w:r w:rsidRPr="006F7DDB">
        <w:rPr>
          <w:rFonts w:ascii="Times New Roman" w:hAnsi="Times New Roman" w:cs="Times New Roman"/>
          <w:sz w:val="24"/>
          <w:szCs w:val="24"/>
        </w:rPr>
        <w:t>, administratively simple and non</w:t>
      </w:r>
      <w:r>
        <w:rPr>
          <w:rFonts w:ascii="Times New Roman" w:hAnsi="Times New Roman" w:cs="Times New Roman"/>
          <w:sz w:val="24"/>
          <w:szCs w:val="24"/>
        </w:rPr>
        <w:t>-</w:t>
      </w:r>
      <w:r w:rsidRPr="006F7DDB">
        <w:rPr>
          <w:rFonts w:ascii="Times New Roman" w:hAnsi="Times New Roman" w:cs="Times New Roman"/>
          <w:sz w:val="24"/>
          <w:szCs w:val="24"/>
        </w:rPr>
        <w:t>stigmatiz</w:t>
      </w:r>
      <w:r>
        <w:rPr>
          <w:rFonts w:ascii="Times New Roman" w:hAnsi="Times New Roman" w:cs="Times New Roman"/>
          <w:sz w:val="24"/>
          <w:szCs w:val="24"/>
        </w:rPr>
        <w:t xml:space="preserve">ing.  Eligibility can be </w:t>
      </w:r>
      <w:r w:rsidRPr="006F7DDB">
        <w:rPr>
          <w:rFonts w:ascii="Times New Roman" w:hAnsi="Times New Roman" w:cs="Times New Roman"/>
          <w:sz w:val="24"/>
          <w:szCs w:val="24"/>
        </w:rPr>
        <w:t>established easily through the income tax form</w:t>
      </w:r>
      <w:r>
        <w:rPr>
          <w:rFonts w:ascii="Times New Roman" w:hAnsi="Times New Roman" w:cs="Times New Roman"/>
          <w:sz w:val="24"/>
          <w:szCs w:val="24"/>
        </w:rPr>
        <w:t xml:space="preserve">, as is the case with the Canada Child Benefit and the GST credit.  Eligibility decisions are made on the basis of objective facts rather than </w:t>
      </w:r>
      <w:r w:rsidRPr="006F7DDB">
        <w:rPr>
          <w:rFonts w:ascii="Times New Roman" w:hAnsi="Times New Roman" w:cs="Times New Roman"/>
          <w:sz w:val="24"/>
          <w:szCs w:val="24"/>
        </w:rPr>
        <w:t>a detailed assessment of personal circumstances.</w:t>
      </w:r>
    </w:p>
    <w:p w:rsidR="008E0AC3" w:rsidRDefault="008E0AC3" w:rsidP="00EA5FA5">
      <w:pPr>
        <w:spacing w:after="0" w:line="240" w:lineRule="auto"/>
        <w:ind w:firstLine="720"/>
        <w:rPr>
          <w:rFonts w:ascii="Times New Roman" w:hAnsi="Times New Roman" w:cs="Times New Roman"/>
          <w:sz w:val="24"/>
          <w:szCs w:val="24"/>
        </w:rPr>
      </w:pPr>
    </w:p>
    <w:p w:rsidR="000E4004" w:rsidRDefault="00500B69" w:rsidP="00EA5F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Income-</w:t>
      </w:r>
      <w:r w:rsidR="000E4004" w:rsidRPr="006F7DDB">
        <w:rPr>
          <w:rFonts w:ascii="Times New Roman" w:hAnsi="Times New Roman" w:cs="Times New Roman"/>
          <w:sz w:val="24"/>
          <w:szCs w:val="24"/>
        </w:rPr>
        <w:t xml:space="preserve">testing </w:t>
      </w:r>
      <w:r w:rsidR="000E4004">
        <w:rPr>
          <w:rFonts w:ascii="Times New Roman" w:hAnsi="Times New Roman" w:cs="Times New Roman"/>
          <w:sz w:val="24"/>
          <w:szCs w:val="24"/>
        </w:rPr>
        <w:t xml:space="preserve">means that eligibility for benefits is determined by </w:t>
      </w:r>
      <w:r w:rsidR="000C16C4">
        <w:rPr>
          <w:rFonts w:ascii="Times New Roman" w:hAnsi="Times New Roman" w:cs="Times New Roman"/>
          <w:sz w:val="24"/>
          <w:szCs w:val="24"/>
        </w:rPr>
        <w:t xml:space="preserve">level of income.  By contrast, </w:t>
      </w:r>
      <w:r w:rsidR="000E4004" w:rsidRPr="006F7DDB">
        <w:rPr>
          <w:rFonts w:ascii="Times New Roman" w:hAnsi="Times New Roman" w:cs="Times New Roman"/>
          <w:sz w:val="24"/>
          <w:szCs w:val="24"/>
        </w:rPr>
        <w:t>ex</w:t>
      </w:r>
      <w:r w:rsidR="000C16C4">
        <w:rPr>
          <w:rFonts w:ascii="Times New Roman" w:hAnsi="Times New Roman" w:cs="Times New Roman"/>
          <w:sz w:val="24"/>
          <w:szCs w:val="24"/>
        </w:rPr>
        <w:t>tensive information must be provided in order to qualify for needs-tested programs</w:t>
      </w:r>
      <w:r w:rsidR="00BB4070">
        <w:rPr>
          <w:rFonts w:ascii="Times New Roman" w:hAnsi="Times New Roman" w:cs="Times New Roman"/>
          <w:sz w:val="24"/>
          <w:szCs w:val="24"/>
        </w:rPr>
        <w:t>.  The latter</w:t>
      </w:r>
      <w:r w:rsidR="000E4004" w:rsidRPr="006F7DDB">
        <w:rPr>
          <w:rFonts w:ascii="Times New Roman" w:hAnsi="Times New Roman" w:cs="Times New Roman"/>
          <w:sz w:val="24"/>
          <w:szCs w:val="24"/>
        </w:rPr>
        <w:t xml:space="preserve"> </w:t>
      </w:r>
      <w:r w:rsidR="00046DBC">
        <w:rPr>
          <w:rFonts w:ascii="Times New Roman" w:hAnsi="Times New Roman" w:cs="Times New Roman"/>
          <w:sz w:val="24"/>
          <w:szCs w:val="24"/>
        </w:rPr>
        <w:t xml:space="preserve">may </w:t>
      </w:r>
      <w:r w:rsidR="000E4004" w:rsidRPr="006F7DDB">
        <w:rPr>
          <w:rFonts w:ascii="Times New Roman" w:hAnsi="Times New Roman" w:cs="Times New Roman"/>
          <w:sz w:val="24"/>
          <w:szCs w:val="24"/>
        </w:rPr>
        <w:t xml:space="preserve">employ administrative discretion in which personal judgment is applied to assess the circumstances of </w:t>
      </w:r>
      <w:r w:rsidR="00BB4070">
        <w:rPr>
          <w:rFonts w:ascii="Times New Roman" w:hAnsi="Times New Roman" w:cs="Times New Roman"/>
          <w:sz w:val="24"/>
          <w:szCs w:val="24"/>
        </w:rPr>
        <w:t>households and the</w:t>
      </w:r>
      <w:r w:rsidR="000E4004" w:rsidRPr="006F7DDB">
        <w:rPr>
          <w:rFonts w:ascii="Times New Roman" w:hAnsi="Times New Roman" w:cs="Times New Roman"/>
          <w:sz w:val="24"/>
          <w:szCs w:val="24"/>
        </w:rPr>
        <w:t xml:space="preserve"> extent of need.  Applican</w:t>
      </w:r>
      <w:r w:rsidR="00BB4070">
        <w:rPr>
          <w:rFonts w:ascii="Times New Roman" w:hAnsi="Times New Roman" w:cs="Times New Roman"/>
          <w:sz w:val="24"/>
          <w:szCs w:val="24"/>
        </w:rPr>
        <w:t>ts in one region or province</w:t>
      </w:r>
      <w:r w:rsidR="000E4004" w:rsidRPr="006F7DDB">
        <w:rPr>
          <w:rFonts w:ascii="Times New Roman" w:hAnsi="Times New Roman" w:cs="Times New Roman"/>
          <w:sz w:val="24"/>
          <w:szCs w:val="24"/>
        </w:rPr>
        <w:t xml:space="preserve"> may </w:t>
      </w:r>
      <w:r w:rsidR="00BB4070">
        <w:rPr>
          <w:rFonts w:ascii="Times New Roman" w:hAnsi="Times New Roman" w:cs="Times New Roman"/>
          <w:sz w:val="24"/>
          <w:szCs w:val="24"/>
        </w:rPr>
        <w:t>qualify for benefits while households</w:t>
      </w:r>
      <w:r w:rsidR="000E4004" w:rsidRPr="006F7DDB">
        <w:rPr>
          <w:rFonts w:ascii="Times New Roman" w:hAnsi="Times New Roman" w:cs="Times New Roman"/>
          <w:sz w:val="24"/>
          <w:szCs w:val="24"/>
        </w:rPr>
        <w:t xml:space="preserve"> in similar circu</w:t>
      </w:r>
      <w:r w:rsidR="00BB4070">
        <w:rPr>
          <w:rFonts w:ascii="Times New Roman" w:hAnsi="Times New Roman" w:cs="Times New Roman"/>
          <w:sz w:val="24"/>
          <w:szCs w:val="24"/>
        </w:rPr>
        <w:t>mstances in a different jurisdiction</w:t>
      </w:r>
      <w:r w:rsidR="0098449B">
        <w:rPr>
          <w:rFonts w:ascii="Times New Roman" w:hAnsi="Times New Roman" w:cs="Times New Roman"/>
          <w:sz w:val="24"/>
          <w:szCs w:val="24"/>
        </w:rPr>
        <w:t xml:space="preserve"> may not.</w:t>
      </w:r>
    </w:p>
    <w:p w:rsidR="000E4004" w:rsidRPr="006F7DDB" w:rsidRDefault="000E4004" w:rsidP="00EA5FA5">
      <w:pPr>
        <w:spacing w:after="0" w:line="240" w:lineRule="auto"/>
        <w:ind w:firstLine="720"/>
        <w:rPr>
          <w:rFonts w:ascii="Times New Roman" w:hAnsi="Times New Roman" w:cs="Times New Roman"/>
          <w:sz w:val="24"/>
          <w:szCs w:val="24"/>
        </w:rPr>
      </w:pPr>
    </w:p>
    <w:p w:rsidR="008E0AC3" w:rsidRDefault="000E4004" w:rsidP="00EA5FA5">
      <w:pPr>
        <w:spacing w:after="0" w:line="240" w:lineRule="auto"/>
        <w:ind w:firstLine="720"/>
        <w:rPr>
          <w:rFonts w:ascii="Times New Roman" w:hAnsi="Times New Roman" w:cs="Times New Roman"/>
          <w:sz w:val="24"/>
          <w:szCs w:val="24"/>
        </w:rPr>
      </w:pPr>
      <w:r w:rsidRPr="006F7DDB">
        <w:rPr>
          <w:rFonts w:ascii="Times New Roman" w:hAnsi="Times New Roman" w:cs="Times New Roman"/>
          <w:sz w:val="24"/>
          <w:szCs w:val="24"/>
        </w:rPr>
        <w:t xml:space="preserve">Once eligibility </w:t>
      </w:r>
      <w:r w:rsidR="00046DBC">
        <w:rPr>
          <w:rFonts w:ascii="Times New Roman" w:hAnsi="Times New Roman" w:cs="Times New Roman"/>
          <w:sz w:val="24"/>
          <w:szCs w:val="24"/>
        </w:rPr>
        <w:t xml:space="preserve">through income-testing </w:t>
      </w:r>
      <w:r w:rsidRPr="006F7DDB">
        <w:rPr>
          <w:rFonts w:ascii="Times New Roman" w:hAnsi="Times New Roman" w:cs="Times New Roman"/>
          <w:sz w:val="24"/>
          <w:szCs w:val="24"/>
        </w:rPr>
        <w:t>is established, payments can be triggered automatically by computer.  Benefits can be delivered on a consistent and equitable basis throughout the country.</w:t>
      </w:r>
      <w:r w:rsidR="008E0AC3">
        <w:rPr>
          <w:rFonts w:ascii="Times New Roman" w:hAnsi="Times New Roman" w:cs="Times New Roman"/>
          <w:sz w:val="24"/>
          <w:szCs w:val="24"/>
        </w:rPr>
        <w:t xml:space="preserve">  </w:t>
      </w:r>
      <w:r w:rsidR="008E0AC3" w:rsidRPr="006F7DDB">
        <w:rPr>
          <w:rFonts w:ascii="Times New Roman" w:hAnsi="Times New Roman" w:cs="Times New Roman"/>
          <w:sz w:val="24"/>
          <w:szCs w:val="24"/>
        </w:rPr>
        <w:t>There is little or no contact between recipie</w:t>
      </w:r>
      <w:r w:rsidR="008E0AC3">
        <w:rPr>
          <w:rFonts w:ascii="Times New Roman" w:hAnsi="Times New Roman" w:cs="Times New Roman"/>
          <w:sz w:val="24"/>
          <w:szCs w:val="24"/>
        </w:rPr>
        <w:t>nts and government officials.</w:t>
      </w:r>
    </w:p>
    <w:p w:rsidR="000E4004" w:rsidRDefault="000E4004" w:rsidP="00EA5FA5">
      <w:pPr>
        <w:spacing w:after="0" w:line="240" w:lineRule="auto"/>
        <w:ind w:firstLine="720"/>
        <w:rPr>
          <w:rFonts w:ascii="Times New Roman" w:hAnsi="Times New Roman" w:cs="Times New Roman"/>
          <w:sz w:val="24"/>
          <w:szCs w:val="24"/>
        </w:rPr>
      </w:pPr>
    </w:p>
    <w:p w:rsidR="000E4004" w:rsidRDefault="00077192" w:rsidP="00EA5F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With income-tested programs, h</w:t>
      </w:r>
      <w:r w:rsidR="000E4004" w:rsidRPr="006F7DDB">
        <w:rPr>
          <w:rFonts w:ascii="Times New Roman" w:hAnsi="Times New Roman" w:cs="Times New Roman"/>
          <w:sz w:val="24"/>
          <w:szCs w:val="24"/>
        </w:rPr>
        <w:t xml:space="preserve">ouseholds whose net incomes fall below a </w:t>
      </w:r>
      <w:r w:rsidR="000E4004">
        <w:rPr>
          <w:rFonts w:ascii="Times New Roman" w:hAnsi="Times New Roman" w:cs="Times New Roman"/>
          <w:sz w:val="24"/>
          <w:szCs w:val="24"/>
        </w:rPr>
        <w:t>designated threshold</w:t>
      </w:r>
      <w:r w:rsidR="000E4004" w:rsidRPr="006F7DDB">
        <w:rPr>
          <w:rFonts w:ascii="Times New Roman" w:hAnsi="Times New Roman" w:cs="Times New Roman"/>
          <w:sz w:val="24"/>
          <w:szCs w:val="24"/>
        </w:rPr>
        <w:t xml:space="preserve"> receive the maximum benefit</w:t>
      </w:r>
      <w:r w:rsidR="000E4004">
        <w:rPr>
          <w:rFonts w:ascii="Times New Roman" w:hAnsi="Times New Roman" w:cs="Times New Roman"/>
          <w:sz w:val="24"/>
          <w:szCs w:val="24"/>
        </w:rPr>
        <w:t>.  Above the</w:t>
      </w:r>
      <w:r w:rsidR="00046DBC">
        <w:rPr>
          <w:rFonts w:ascii="Times New Roman" w:hAnsi="Times New Roman" w:cs="Times New Roman"/>
          <w:sz w:val="24"/>
          <w:szCs w:val="24"/>
        </w:rPr>
        <w:t xml:space="preserve"> specified</w:t>
      </w:r>
      <w:r w:rsidR="000E4004">
        <w:rPr>
          <w:rFonts w:ascii="Times New Roman" w:hAnsi="Times New Roman" w:cs="Times New Roman"/>
          <w:sz w:val="24"/>
          <w:szCs w:val="24"/>
        </w:rPr>
        <w:t xml:space="preserve"> threshold, payments</w:t>
      </w:r>
      <w:r w:rsidR="000E4004" w:rsidRPr="006F7DDB">
        <w:rPr>
          <w:rFonts w:ascii="Times New Roman" w:hAnsi="Times New Roman" w:cs="Times New Roman"/>
          <w:sz w:val="24"/>
          <w:szCs w:val="24"/>
        </w:rPr>
        <w:t xml:space="preserve"> are reduced as </w:t>
      </w:r>
      <w:r w:rsidR="000E4004">
        <w:rPr>
          <w:rFonts w:ascii="Times New Roman" w:hAnsi="Times New Roman" w:cs="Times New Roman"/>
          <w:sz w:val="24"/>
          <w:szCs w:val="24"/>
        </w:rPr>
        <w:t xml:space="preserve">household </w:t>
      </w:r>
      <w:r w:rsidR="000E4004" w:rsidRPr="006F7DDB">
        <w:rPr>
          <w:rFonts w:ascii="Times New Roman" w:hAnsi="Times New Roman" w:cs="Times New Roman"/>
          <w:sz w:val="24"/>
          <w:szCs w:val="24"/>
        </w:rPr>
        <w:t xml:space="preserve">income increases.  The </w:t>
      </w:r>
      <w:r w:rsidR="000E4004">
        <w:rPr>
          <w:rFonts w:ascii="Times New Roman" w:hAnsi="Times New Roman" w:cs="Times New Roman"/>
          <w:sz w:val="24"/>
          <w:szCs w:val="24"/>
        </w:rPr>
        <w:t xml:space="preserve">amount by which benefits are reduced is known as the </w:t>
      </w:r>
      <w:r>
        <w:rPr>
          <w:rFonts w:ascii="Times New Roman" w:hAnsi="Times New Roman" w:cs="Times New Roman"/>
          <w:sz w:val="24"/>
          <w:szCs w:val="24"/>
        </w:rPr>
        <w:t>‘</w:t>
      </w:r>
      <w:r w:rsidR="000E4004">
        <w:rPr>
          <w:rFonts w:ascii="Times New Roman" w:hAnsi="Times New Roman" w:cs="Times New Roman"/>
          <w:sz w:val="24"/>
          <w:szCs w:val="24"/>
        </w:rPr>
        <w:t>reduction rate</w:t>
      </w:r>
      <w:r>
        <w:rPr>
          <w:rFonts w:ascii="Times New Roman" w:hAnsi="Times New Roman" w:cs="Times New Roman"/>
          <w:sz w:val="24"/>
          <w:szCs w:val="24"/>
        </w:rPr>
        <w:t>’</w:t>
      </w:r>
      <w:r w:rsidR="000E4004">
        <w:rPr>
          <w:rFonts w:ascii="Times New Roman" w:hAnsi="Times New Roman" w:cs="Times New Roman"/>
          <w:sz w:val="24"/>
          <w:szCs w:val="24"/>
        </w:rPr>
        <w:t xml:space="preserve"> and varies by </w:t>
      </w:r>
      <w:r w:rsidR="00046DBC">
        <w:rPr>
          <w:rFonts w:ascii="Times New Roman" w:hAnsi="Times New Roman" w:cs="Times New Roman"/>
          <w:sz w:val="24"/>
          <w:szCs w:val="24"/>
        </w:rPr>
        <w:t xml:space="preserve">income </w:t>
      </w:r>
      <w:r w:rsidR="000E4004">
        <w:rPr>
          <w:rFonts w:ascii="Times New Roman" w:hAnsi="Times New Roman" w:cs="Times New Roman"/>
          <w:sz w:val="24"/>
          <w:szCs w:val="24"/>
        </w:rPr>
        <w:t xml:space="preserve">program.  </w:t>
      </w:r>
      <w:r w:rsidR="000E4004" w:rsidRPr="006F7DDB">
        <w:rPr>
          <w:rFonts w:ascii="Times New Roman" w:hAnsi="Times New Roman" w:cs="Times New Roman"/>
          <w:sz w:val="24"/>
          <w:szCs w:val="24"/>
        </w:rPr>
        <w:t>Benefits end entirely when net incomes exceed a designated amount</w:t>
      </w:r>
      <w:r w:rsidR="0098449B">
        <w:rPr>
          <w:rFonts w:ascii="Times New Roman" w:hAnsi="Times New Roman" w:cs="Times New Roman"/>
          <w:sz w:val="24"/>
          <w:szCs w:val="24"/>
        </w:rPr>
        <w:t>, known as the ‘cut-off point.’</w:t>
      </w:r>
    </w:p>
    <w:p w:rsidR="000E4004" w:rsidRPr="006F7DDB" w:rsidRDefault="000E4004" w:rsidP="00EA5FA5">
      <w:pPr>
        <w:spacing w:after="0" w:line="240" w:lineRule="auto"/>
        <w:ind w:firstLine="720"/>
        <w:rPr>
          <w:rFonts w:ascii="Times New Roman" w:hAnsi="Times New Roman" w:cs="Times New Roman"/>
          <w:sz w:val="24"/>
          <w:szCs w:val="24"/>
        </w:rPr>
      </w:pPr>
    </w:p>
    <w:p w:rsidR="00D16481" w:rsidRDefault="00D16481" w:rsidP="00EA5FA5">
      <w:pPr>
        <w:pStyle w:val="PlainText"/>
        <w:ind w:firstLine="720"/>
        <w:rPr>
          <w:rFonts w:ascii="Times New Roman" w:hAnsi="Times New Roman" w:cs="Times New Roman"/>
          <w:sz w:val="24"/>
          <w:szCs w:val="24"/>
        </w:rPr>
      </w:pPr>
      <w:r>
        <w:rPr>
          <w:rFonts w:ascii="Times New Roman" w:hAnsi="Times New Roman" w:cs="Times New Roman"/>
          <w:color w:val="000000"/>
          <w:sz w:val="24"/>
          <w:szCs w:val="24"/>
        </w:rPr>
        <w:t>As with other</w:t>
      </w:r>
      <w:r w:rsidRPr="00C72A0A">
        <w:rPr>
          <w:rFonts w:ascii="Times New Roman" w:hAnsi="Times New Roman" w:cs="Times New Roman"/>
          <w:color w:val="000000"/>
          <w:sz w:val="24"/>
          <w:szCs w:val="24"/>
        </w:rPr>
        <w:t xml:space="preserve"> income-tested programs,</w:t>
      </w:r>
      <w:r w:rsidR="00500B69">
        <w:rPr>
          <w:rFonts w:ascii="Times New Roman" w:hAnsi="Times New Roman" w:cs="Times New Roman"/>
          <w:color w:val="000000"/>
          <w:sz w:val="24"/>
          <w:szCs w:val="24"/>
        </w:rPr>
        <w:t xml:space="preserve"> the payment of the proposed new disability income program w</w:t>
      </w:r>
      <w:r>
        <w:rPr>
          <w:rFonts w:ascii="Times New Roman" w:hAnsi="Times New Roman" w:cs="Times New Roman"/>
          <w:color w:val="000000"/>
          <w:sz w:val="24"/>
          <w:szCs w:val="24"/>
        </w:rPr>
        <w:t xml:space="preserve">ould not be taxed.  An income-tested program effectively applies the taxation before the fact (i.e., before the payment is made) rather than after the payment is made and deductions are applied.  </w:t>
      </w:r>
      <w:r>
        <w:rPr>
          <w:rFonts w:ascii="Times New Roman" w:hAnsi="Times New Roman" w:cs="Times New Roman"/>
          <w:sz w:val="24"/>
          <w:szCs w:val="24"/>
        </w:rPr>
        <w:t>W</w:t>
      </w:r>
      <w:r w:rsidRPr="00D70BE5">
        <w:rPr>
          <w:rFonts w:ascii="Times New Roman" w:hAnsi="Times New Roman" w:cs="Times New Roman"/>
          <w:sz w:val="24"/>
          <w:szCs w:val="24"/>
        </w:rPr>
        <w:t xml:space="preserve">hen it comes to the delivery of income benefits, the income </w:t>
      </w:r>
      <w:r>
        <w:rPr>
          <w:rFonts w:ascii="Times New Roman" w:hAnsi="Times New Roman" w:cs="Times New Roman"/>
          <w:sz w:val="24"/>
          <w:szCs w:val="24"/>
        </w:rPr>
        <w:t>tax system is an elegant</w:t>
      </w:r>
      <w:r w:rsidRPr="00D70BE5">
        <w:rPr>
          <w:rFonts w:ascii="Times New Roman" w:hAnsi="Times New Roman" w:cs="Times New Roman"/>
          <w:sz w:val="24"/>
          <w:szCs w:val="24"/>
        </w:rPr>
        <w:t xml:space="preserve"> pan-Canadian mechanism</w:t>
      </w:r>
      <w:r>
        <w:rPr>
          <w:rFonts w:ascii="Times New Roman" w:hAnsi="Times New Roman" w:cs="Times New Roman"/>
          <w:sz w:val="24"/>
          <w:szCs w:val="24"/>
        </w:rPr>
        <w:t xml:space="preserve"> [Torjman 2015]</w:t>
      </w:r>
      <w:r w:rsidRPr="00D70BE5">
        <w:rPr>
          <w:rFonts w:ascii="Times New Roman" w:hAnsi="Times New Roman" w:cs="Times New Roman"/>
          <w:sz w:val="24"/>
          <w:szCs w:val="24"/>
        </w:rPr>
        <w:t>.  It does a good job of reaching the vast majority of</w:t>
      </w:r>
      <w:r>
        <w:rPr>
          <w:rFonts w:ascii="Times New Roman" w:hAnsi="Times New Roman" w:cs="Times New Roman"/>
          <w:sz w:val="24"/>
          <w:szCs w:val="24"/>
        </w:rPr>
        <w:t xml:space="preserve"> </w:t>
      </w:r>
      <w:r w:rsidR="003D13B9">
        <w:rPr>
          <w:rFonts w:ascii="Times New Roman" w:hAnsi="Times New Roman" w:cs="Times New Roman"/>
          <w:sz w:val="24"/>
          <w:szCs w:val="24"/>
        </w:rPr>
        <w:t xml:space="preserve">eligible </w:t>
      </w:r>
      <w:r>
        <w:rPr>
          <w:rFonts w:ascii="Times New Roman" w:hAnsi="Times New Roman" w:cs="Times New Roman"/>
          <w:sz w:val="24"/>
          <w:szCs w:val="24"/>
        </w:rPr>
        <w:t xml:space="preserve">Canadians </w:t>
      </w:r>
      <w:r w:rsidRPr="00D70BE5">
        <w:rPr>
          <w:rFonts w:ascii="Times New Roman" w:hAnsi="Times New Roman" w:cs="Times New Roman"/>
          <w:sz w:val="24"/>
          <w:szCs w:val="24"/>
        </w:rPr>
        <w:t xml:space="preserve">and does not require </w:t>
      </w:r>
      <w:r>
        <w:rPr>
          <w:rFonts w:ascii="Times New Roman" w:hAnsi="Times New Roman" w:cs="Times New Roman"/>
          <w:sz w:val="24"/>
          <w:szCs w:val="24"/>
        </w:rPr>
        <w:t>the assessment</w:t>
      </w:r>
      <w:r w:rsidRPr="00D70BE5">
        <w:rPr>
          <w:rFonts w:ascii="Times New Roman" w:hAnsi="Times New Roman" w:cs="Times New Roman"/>
          <w:sz w:val="24"/>
          <w:szCs w:val="24"/>
        </w:rPr>
        <w:t xml:space="preserve"> of assets and needs.</w:t>
      </w:r>
    </w:p>
    <w:p w:rsidR="000A653F" w:rsidRDefault="000A653F">
      <w:pPr>
        <w:rPr>
          <w:rFonts w:ascii="Times New Roman" w:eastAsia="Times New Roman" w:hAnsi="Times New Roman" w:cs="Times New Roman"/>
          <w:sz w:val="24"/>
          <w:szCs w:val="24"/>
          <w:lang w:eastAsia="en-CA"/>
        </w:rPr>
      </w:pPr>
      <w:r>
        <w:rPr>
          <w:rFonts w:ascii="Times New Roman" w:hAnsi="Times New Roman" w:cs="Times New Roman"/>
          <w:sz w:val="24"/>
          <w:szCs w:val="24"/>
        </w:rPr>
        <w:br w:type="page"/>
      </w:r>
    </w:p>
    <w:p w:rsidR="00D16481" w:rsidRDefault="00D16481" w:rsidP="00EA5FA5">
      <w:pPr>
        <w:pStyle w:val="PlainText"/>
        <w:ind w:firstLine="720"/>
        <w:rPr>
          <w:rFonts w:ascii="Times New Roman" w:hAnsi="Times New Roman" w:cs="Times New Roman"/>
          <w:sz w:val="24"/>
          <w:szCs w:val="24"/>
        </w:rPr>
      </w:pPr>
    </w:p>
    <w:p w:rsidR="00D16481" w:rsidRDefault="00D16481" w:rsidP="00EA5FA5">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Because eligibility </w:t>
      </w:r>
      <w:r w:rsidR="008348DE">
        <w:rPr>
          <w:rFonts w:ascii="Times New Roman" w:hAnsi="Times New Roman" w:cs="Times New Roman"/>
          <w:sz w:val="24"/>
          <w:szCs w:val="24"/>
        </w:rPr>
        <w:t xml:space="preserve">for welfare </w:t>
      </w:r>
      <w:r>
        <w:rPr>
          <w:rFonts w:ascii="Times New Roman" w:hAnsi="Times New Roman" w:cs="Times New Roman"/>
          <w:sz w:val="24"/>
          <w:szCs w:val="24"/>
        </w:rPr>
        <w:t xml:space="preserve">is based </w:t>
      </w:r>
      <w:r w:rsidR="00493F47">
        <w:rPr>
          <w:rFonts w:ascii="Times New Roman" w:hAnsi="Times New Roman" w:cs="Times New Roman"/>
          <w:sz w:val="24"/>
          <w:szCs w:val="24"/>
        </w:rPr>
        <w:t>on lev</w:t>
      </w:r>
      <w:r w:rsidR="008E0AC3">
        <w:rPr>
          <w:rFonts w:ascii="Times New Roman" w:hAnsi="Times New Roman" w:cs="Times New Roman"/>
          <w:sz w:val="24"/>
          <w:szCs w:val="24"/>
        </w:rPr>
        <w:t>el of net income, there is</w:t>
      </w:r>
      <w:r>
        <w:rPr>
          <w:rFonts w:ascii="Times New Roman" w:hAnsi="Times New Roman" w:cs="Times New Roman"/>
          <w:sz w:val="24"/>
          <w:szCs w:val="24"/>
        </w:rPr>
        <w:t xml:space="preserve"> no penalty if an in</w:t>
      </w:r>
      <w:r w:rsidR="008E0AC3">
        <w:rPr>
          <w:rFonts w:ascii="Times New Roman" w:hAnsi="Times New Roman" w:cs="Times New Roman"/>
          <w:sz w:val="24"/>
          <w:szCs w:val="24"/>
        </w:rPr>
        <w:t>dividual</w:t>
      </w:r>
      <w:r>
        <w:rPr>
          <w:rFonts w:ascii="Times New Roman" w:hAnsi="Times New Roman" w:cs="Times New Roman"/>
          <w:sz w:val="24"/>
          <w:szCs w:val="24"/>
        </w:rPr>
        <w:t xml:space="preserve"> receive</w:t>
      </w:r>
      <w:r w:rsidR="008E0AC3">
        <w:rPr>
          <w:rFonts w:ascii="Times New Roman" w:hAnsi="Times New Roman" w:cs="Times New Roman"/>
          <w:sz w:val="24"/>
          <w:szCs w:val="24"/>
        </w:rPr>
        <w:t>s</w:t>
      </w:r>
      <w:r>
        <w:rPr>
          <w:rFonts w:ascii="Times New Roman" w:hAnsi="Times New Roman" w:cs="Times New Roman"/>
          <w:sz w:val="24"/>
          <w:szCs w:val="24"/>
        </w:rPr>
        <w:t xml:space="preserve"> a gift or some modest assistance from a family member to help pay for </w:t>
      </w:r>
      <w:r w:rsidR="008E0AC3">
        <w:rPr>
          <w:rFonts w:ascii="Times New Roman" w:hAnsi="Times New Roman" w:cs="Times New Roman"/>
          <w:sz w:val="24"/>
          <w:szCs w:val="24"/>
        </w:rPr>
        <w:t xml:space="preserve">the basics that welfare </w:t>
      </w:r>
      <w:r>
        <w:rPr>
          <w:rFonts w:ascii="Times New Roman" w:hAnsi="Times New Roman" w:cs="Times New Roman"/>
          <w:sz w:val="24"/>
          <w:szCs w:val="24"/>
        </w:rPr>
        <w:t xml:space="preserve">does not cover.  By contrast, the liquid asset exemptions of welfare </w:t>
      </w:r>
      <w:r w:rsidR="001A25BA">
        <w:rPr>
          <w:rFonts w:ascii="Times New Roman" w:hAnsi="Times New Roman" w:cs="Times New Roman"/>
          <w:sz w:val="24"/>
          <w:szCs w:val="24"/>
        </w:rPr>
        <w:t xml:space="preserve">impose limits on the </w:t>
      </w:r>
      <w:r w:rsidR="008E0AC3">
        <w:rPr>
          <w:rFonts w:ascii="Times New Roman" w:hAnsi="Times New Roman" w:cs="Times New Roman"/>
          <w:sz w:val="24"/>
          <w:szCs w:val="24"/>
        </w:rPr>
        <w:t xml:space="preserve">additional </w:t>
      </w:r>
      <w:r>
        <w:rPr>
          <w:rFonts w:ascii="Times New Roman" w:hAnsi="Times New Roman" w:cs="Times New Roman"/>
          <w:sz w:val="24"/>
          <w:szCs w:val="24"/>
        </w:rPr>
        <w:t>inc</w:t>
      </w:r>
      <w:r w:rsidR="00BB4070">
        <w:rPr>
          <w:rFonts w:ascii="Times New Roman" w:hAnsi="Times New Roman" w:cs="Times New Roman"/>
          <w:sz w:val="24"/>
          <w:szCs w:val="24"/>
        </w:rPr>
        <w:t xml:space="preserve">ome that individuals can </w:t>
      </w:r>
      <w:r w:rsidR="001A25BA">
        <w:rPr>
          <w:rFonts w:ascii="Times New Roman" w:hAnsi="Times New Roman" w:cs="Times New Roman"/>
          <w:sz w:val="24"/>
          <w:szCs w:val="24"/>
        </w:rPr>
        <w:t>have</w:t>
      </w:r>
      <w:r w:rsidR="008E0AC3">
        <w:rPr>
          <w:rFonts w:ascii="Times New Roman" w:hAnsi="Times New Roman" w:cs="Times New Roman"/>
          <w:sz w:val="24"/>
          <w:szCs w:val="24"/>
        </w:rPr>
        <w:t xml:space="preserve">, </w:t>
      </w:r>
      <w:r w:rsidR="00BB4070">
        <w:rPr>
          <w:rFonts w:ascii="Times New Roman" w:hAnsi="Times New Roman" w:cs="Times New Roman"/>
          <w:sz w:val="24"/>
          <w:szCs w:val="24"/>
        </w:rPr>
        <w:t xml:space="preserve">even if these small amounts </w:t>
      </w:r>
      <w:r>
        <w:rPr>
          <w:rFonts w:ascii="Times New Roman" w:hAnsi="Times New Roman" w:cs="Times New Roman"/>
          <w:sz w:val="24"/>
          <w:szCs w:val="24"/>
        </w:rPr>
        <w:t>make their lives healthier and safer.</w:t>
      </w:r>
    </w:p>
    <w:p w:rsidR="00D16481" w:rsidRDefault="00D16481" w:rsidP="00D16481">
      <w:pPr>
        <w:pStyle w:val="PlainText"/>
        <w:rPr>
          <w:rFonts w:ascii="Times New Roman" w:hAnsi="Times New Roman" w:cs="Times New Roman"/>
          <w:sz w:val="24"/>
          <w:szCs w:val="24"/>
        </w:rPr>
      </w:pPr>
    </w:p>
    <w:p w:rsidR="008E0AC3" w:rsidRPr="001A1D51" w:rsidRDefault="008E0AC3" w:rsidP="0098449B">
      <w:pPr>
        <w:spacing w:after="0" w:line="240" w:lineRule="auto"/>
        <w:ind w:left="720" w:right="720"/>
        <w:rPr>
          <w:rFonts w:ascii="Times New Roman" w:eastAsia="Times New Roman" w:hAnsi="Times New Roman" w:cs="Times New Roman"/>
          <w:color w:val="404040"/>
          <w:sz w:val="20"/>
          <w:szCs w:val="20"/>
          <w:lang w:val="en" w:eastAsia="en-CA"/>
        </w:rPr>
      </w:pPr>
      <w:r w:rsidRPr="001A1D51">
        <w:rPr>
          <w:rFonts w:ascii="Times New Roman" w:eastAsia="Times New Roman" w:hAnsi="Times New Roman" w:cs="Times New Roman"/>
          <w:color w:val="404040"/>
          <w:sz w:val="20"/>
          <w:szCs w:val="20"/>
          <w:lang w:val="en" w:eastAsia="en-CA"/>
        </w:rPr>
        <w:t xml:space="preserve">A person on disability benefits is only able to hold a limit of up to $5,000 dollars in assets and a $6,000 limit in the gifts they receive each year – including gifts for basic living, such as food or a bus pass or tickets to community outings, and including gifts from family. </w:t>
      </w:r>
      <w:r>
        <w:rPr>
          <w:rFonts w:ascii="Times New Roman" w:eastAsia="Times New Roman" w:hAnsi="Times New Roman" w:cs="Times New Roman"/>
          <w:color w:val="404040"/>
          <w:sz w:val="20"/>
          <w:szCs w:val="20"/>
          <w:lang w:val="en" w:eastAsia="en-CA"/>
        </w:rPr>
        <w:t xml:space="preserve"> </w:t>
      </w:r>
      <w:r w:rsidRPr="001A1D51">
        <w:rPr>
          <w:rFonts w:ascii="Times New Roman" w:eastAsia="Times New Roman" w:hAnsi="Times New Roman" w:cs="Times New Roman"/>
          <w:color w:val="404040"/>
          <w:sz w:val="20"/>
          <w:szCs w:val="20"/>
          <w:lang w:val="en" w:eastAsia="en-CA"/>
        </w:rPr>
        <w:t>This means that even if loved ones want to provide partial support or a helping hand, they are not permitted by the system above $6,000 (or $500 a month), witho</w:t>
      </w:r>
      <w:r>
        <w:rPr>
          <w:rFonts w:ascii="Times New Roman" w:eastAsia="Times New Roman" w:hAnsi="Times New Roman" w:cs="Times New Roman"/>
          <w:color w:val="404040"/>
          <w:sz w:val="20"/>
          <w:szCs w:val="20"/>
          <w:lang w:val="en" w:eastAsia="en-CA"/>
        </w:rPr>
        <w:t xml:space="preserve">ut an interruption of benefits.  </w:t>
      </w:r>
      <w:r w:rsidRPr="001A1D51">
        <w:rPr>
          <w:rFonts w:ascii="Times New Roman" w:eastAsia="Times New Roman" w:hAnsi="Times New Roman" w:cs="Times New Roman"/>
          <w:color w:val="404040"/>
          <w:sz w:val="20"/>
          <w:szCs w:val="20"/>
          <w:lang w:val="en" w:eastAsia="en-CA"/>
        </w:rPr>
        <w:t xml:space="preserve">These restrictions on assets and gifts serve as an ironclad poverty trap that keep many people with disabilities in a state of profound uncertainty and crisis. </w:t>
      </w:r>
      <w:r>
        <w:rPr>
          <w:rFonts w:ascii="Times New Roman" w:eastAsia="Times New Roman" w:hAnsi="Times New Roman" w:cs="Times New Roman"/>
          <w:color w:val="404040"/>
          <w:sz w:val="20"/>
          <w:szCs w:val="20"/>
          <w:lang w:val="en" w:eastAsia="en-CA"/>
        </w:rPr>
        <w:t xml:space="preserve"> </w:t>
      </w:r>
      <w:r w:rsidRPr="001A1D51">
        <w:rPr>
          <w:rFonts w:ascii="Times New Roman" w:eastAsia="Times New Roman" w:hAnsi="Times New Roman" w:cs="Times New Roman"/>
          <w:color w:val="404040"/>
          <w:sz w:val="20"/>
          <w:szCs w:val="20"/>
          <w:lang w:val="en" w:eastAsia="en-CA"/>
        </w:rPr>
        <w:t>They also prevent them from successfully transitioning to employment and planning for the future</w:t>
      </w:r>
      <w:r w:rsidR="008348DE">
        <w:rPr>
          <w:rFonts w:ascii="Times New Roman" w:eastAsia="Times New Roman" w:hAnsi="Times New Roman" w:cs="Times New Roman"/>
          <w:color w:val="404040"/>
          <w:sz w:val="20"/>
          <w:szCs w:val="20"/>
          <w:lang w:val="en" w:eastAsia="en-CA"/>
        </w:rPr>
        <w:t xml:space="preserve"> [</w:t>
      </w:r>
      <w:proofErr w:type="spellStart"/>
      <w:r w:rsidR="008348DE">
        <w:rPr>
          <w:rFonts w:ascii="Times New Roman" w:eastAsia="Times New Roman" w:hAnsi="Times New Roman" w:cs="Times New Roman"/>
          <w:color w:val="404040"/>
          <w:sz w:val="20"/>
          <w:szCs w:val="20"/>
          <w:lang w:val="en" w:eastAsia="en-CA"/>
        </w:rPr>
        <w:t>Rie</w:t>
      </w:r>
      <w:r>
        <w:rPr>
          <w:rFonts w:ascii="Times New Roman" w:eastAsia="Times New Roman" w:hAnsi="Times New Roman" w:cs="Times New Roman"/>
          <w:color w:val="404040"/>
          <w:sz w:val="20"/>
          <w:szCs w:val="20"/>
          <w:lang w:val="en" w:eastAsia="en-CA"/>
        </w:rPr>
        <w:t>s</w:t>
      </w:r>
      <w:proofErr w:type="spellEnd"/>
      <w:r>
        <w:rPr>
          <w:rFonts w:ascii="Times New Roman" w:eastAsia="Times New Roman" w:hAnsi="Times New Roman" w:cs="Times New Roman"/>
          <w:color w:val="404040"/>
          <w:sz w:val="20"/>
          <w:szCs w:val="20"/>
          <w:lang w:val="en" w:eastAsia="en-CA"/>
        </w:rPr>
        <w:t xml:space="preserve"> with Abbas 2017].</w:t>
      </w:r>
    </w:p>
    <w:p w:rsidR="008E0AC3" w:rsidRDefault="008E0AC3" w:rsidP="008E0AC3">
      <w:pPr>
        <w:pStyle w:val="PlainText"/>
        <w:rPr>
          <w:rFonts w:ascii="Times New Roman" w:hAnsi="Times New Roman" w:cs="Times New Roman"/>
          <w:sz w:val="24"/>
          <w:szCs w:val="24"/>
        </w:rPr>
      </w:pPr>
    </w:p>
    <w:p w:rsidR="007C6B62" w:rsidRDefault="00493F47" w:rsidP="00EA5FA5">
      <w:pPr>
        <w:pStyle w:val="PlainText"/>
        <w:ind w:firstLine="720"/>
        <w:rPr>
          <w:rFonts w:ascii="Times New Roman" w:hAnsi="Times New Roman" w:cs="Times New Roman"/>
          <w:sz w:val="24"/>
          <w:szCs w:val="24"/>
          <w:lang w:val="en"/>
        </w:rPr>
      </w:pPr>
      <w:r>
        <w:rPr>
          <w:rFonts w:ascii="Times New Roman" w:hAnsi="Times New Roman" w:cs="Times New Roman"/>
          <w:sz w:val="24"/>
          <w:szCs w:val="24"/>
        </w:rPr>
        <w:t>It is of interest that a</w:t>
      </w:r>
      <w:r w:rsidR="00D16481">
        <w:rPr>
          <w:rFonts w:ascii="Times New Roman" w:hAnsi="Times New Roman" w:cs="Times New Roman"/>
          <w:sz w:val="24"/>
          <w:szCs w:val="24"/>
        </w:rPr>
        <w:t xml:space="preserve"> coalition of disability, mental health and poverty organizations has come </w:t>
      </w:r>
      <w:r w:rsidR="00D16481" w:rsidRPr="00493F47">
        <w:rPr>
          <w:rFonts w:ascii="Times New Roman" w:hAnsi="Times New Roman" w:cs="Times New Roman"/>
          <w:sz w:val="24"/>
          <w:szCs w:val="24"/>
        </w:rPr>
        <w:t>together to request that</w:t>
      </w:r>
      <w:r w:rsidR="00D16481" w:rsidRPr="00493F47">
        <w:rPr>
          <w:rFonts w:ascii="Times New Roman" w:hAnsi="Times New Roman" w:cs="Times New Roman"/>
          <w:sz w:val="24"/>
          <w:szCs w:val="24"/>
          <w:lang w:val="en"/>
        </w:rPr>
        <w:t xml:space="preserve"> the Ontario government make a </w:t>
      </w:r>
      <w:r w:rsidR="007C6B62" w:rsidRPr="00493F47">
        <w:rPr>
          <w:rFonts w:ascii="Times New Roman" w:hAnsi="Times New Roman" w:cs="Times New Roman"/>
          <w:sz w:val="24"/>
          <w:szCs w:val="24"/>
          <w:lang w:val="en"/>
        </w:rPr>
        <w:t>regulatory ch</w:t>
      </w:r>
      <w:r w:rsidR="00D16481" w:rsidRPr="00493F47">
        <w:rPr>
          <w:rFonts w:ascii="Times New Roman" w:hAnsi="Times New Roman" w:cs="Times New Roman"/>
          <w:sz w:val="24"/>
          <w:szCs w:val="24"/>
          <w:lang w:val="en"/>
        </w:rPr>
        <w:t>ange.  The proposal is</w:t>
      </w:r>
      <w:r w:rsidR="007C6B62" w:rsidRPr="00493F47">
        <w:rPr>
          <w:rFonts w:ascii="Times New Roman" w:hAnsi="Times New Roman" w:cs="Times New Roman"/>
          <w:sz w:val="24"/>
          <w:szCs w:val="24"/>
          <w:lang w:val="en"/>
        </w:rPr>
        <w:t xml:space="preserve"> </w:t>
      </w:r>
      <w:r w:rsidR="00BB4070">
        <w:rPr>
          <w:rFonts w:ascii="Times New Roman" w:hAnsi="Times New Roman" w:cs="Times New Roman"/>
          <w:sz w:val="24"/>
          <w:szCs w:val="24"/>
          <w:lang w:val="en"/>
        </w:rPr>
        <w:t xml:space="preserve">to </w:t>
      </w:r>
      <w:r w:rsidR="007C6B62" w:rsidRPr="00493F47">
        <w:rPr>
          <w:rFonts w:ascii="Times New Roman" w:hAnsi="Times New Roman" w:cs="Times New Roman"/>
          <w:sz w:val="24"/>
          <w:szCs w:val="24"/>
          <w:lang w:val="en"/>
        </w:rPr>
        <w:t>raise the asset cap from $5,000 to $100,000 and eliminate the current gift limit of $6,000 for those receiving disability supports.</w:t>
      </w:r>
      <w:r w:rsidR="00D16481" w:rsidRPr="00493F47">
        <w:rPr>
          <w:rFonts w:ascii="Times New Roman" w:hAnsi="Times New Roman" w:cs="Times New Roman"/>
          <w:sz w:val="24"/>
          <w:szCs w:val="24"/>
          <w:lang w:val="en"/>
        </w:rPr>
        <w:t xml:space="preserve">  There is policy precedent for this recommendation.  </w:t>
      </w:r>
      <w:r w:rsidR="007C6B62" w:rsidRPr="00493F47">
        <w:rPr>
          <w:rFonts w:ascii="Times New Roman" w:hAnsi="Times New Roman" w:cs="Times New Roman"/>
          <w:sz w:val="24"/>
          <w:szCs w:val="24"/>
          <w:lang w:val="en"/>
        </w:rPr>
        <w:t>In 2015, British Columbia raised its asset level limit for those receiving disability benefits from $5,000 to $100,000 and removed</w:t>
      </w:r>
      <w:r w:rsidR="00D16481" w:rsidRPr="00493F47">
        <w:rPr>
          <w:rFonts w:ascii="Times New Roman" w:hAnsi="Times New Roman" w:cs="Times New Roman"/>
          <w:sz w:val="24"/>
          <w:szCs w:val="24"/>
          <w:lang w:val="en"/>
        </w:rPr>
        <w:t xml:space="preserve"> the gift limit altogether. </w:t>
      </w:r>
      <w:r w:rsidR="006B47E3">
        <w:rPr>
          <w:rFonts w:ascii="Times New Roman" w:hAnsi="Times New Roman" w:cs="Times New Roman"/>
          <w:sz w:val="24"/>
          <w:szCs w:val="24"/>
          <w:lang w:val="en"/>
        </w:rPr>
        <w:t xml:space="preserve"> </w:t>
      </w:r>
      <w:r w:rsidR="007C6B62" w:rsidRPr="00493F47">
        <w:rPr>
          <w:rFonts w:ascii="Times New Roman" w:hAnsi="Times New Roman" w:cs="Times New Roman"/>
          <w:sz w:val="24"/>
          <w:szCs w:val="24"/>
          <w:lang w:val="en"/>
        </w:rPr>
        <w:t>Alberta has had an asset l</w:t>
      </w:r>
      <w:r w:rsidR="00567610" w:rsidRPr="00493F47">
        <w:rPr>
          <w:rFonts w:ascii="Times New Roman" w:hAnsi="Times New Roman" w:cs="Times New Roman"/>
          <w:sz w:val="24"/>
          <w:szCs w:val="24"/>
          <w:lang w:val="en"/>
        </w:rPr>
        <w:t xml:space="preserve">imit of $100,000 for some time </w:t>
      </w:r>
      <w:r w:rsidR="008348DE">
        <w:rPr>
          <w:rFonts w:ascii="Times New Roman" w:hAnsi="Times New Roman" w:cs="Times New Roman"/>
          <w:sz w:val="24"/>
          <w:szCs w:val="24"/>
          <w:lang w:val="en"/>
        </w:rPr>
        <w:t>[</w:t>
      </w:r>
      <w:proofErr w:type="spellStart"/>
      <w:r w:rsidR="008348DE">
        <w:rPr>
          <w:rFonts w:ascii="Times New Roman" w:hAnsi="Times New Roman" w:cs="Times New Roman"/>
          <w:sz w:val="24"/>
          <w:szCs w:val="24"/>
          <w:lang w:val="en"/>
        </w:rPr>
        <w:t>R</w:t>
      </w:r>
      <w:r w:rsidR="009D360D" w:rsidRPr="00493F47">
        <w:rPr>
          <w:rFonts w:ascii="Times New Roman" w:hAnsi="Times New Roman" w:cs="Times New Roman"/>
          <w:sz w:val="24"/>
          <w:szCs w:val="24"/>
          <w:lang w:val="en"/>
        </w:rPr>
        <w:t>i</w:t>
      </w:r>
      <w:r w:rsidR="008348DE">
        <w:rPr>
          <w:rFonts w:ascii="Times New Roman" w:hAnsi="Times New Roman" w:cs="Times New Roman"/>
          <w:sz w:val="24"/>
          <w:szCs w:val="24"/>
          <w:lang w:val="en"/>
        </w:rPr>
        <w:t>e</w:t>
      </w:r>
      <w:r w:rsidR="009D360D" w:rsidRPr="00493F47">
        <w:rPr>
          <w:rFonts w:ascii="Times New Roman" w:hAnsi="Times New Roman" w:cs="Times New Roman"/>
          <w:sz w:val="24"/>
          <w:szCs w:val="24"/>
          <w:lang w:val="en"/>
        </w:rPr>
        <w:t>s</w:t>
      </w:r>
      <w:proofErr w:type="spellEnd"/>
      <w:r w:rsidR="00D01563" w:rsidRPr="00493F47">
        <w:rPr>
          <w:rFonts w:ascii="Times New Roman" w:hAnsi="Times New Roman" w:cs="Times New Roman"/>
          <w:sz w:val="24"/>
          <w:szCs w:val="24"/>
          <w:lang w:val="en"/>
        </w:rPr>
        <w:t xml:space="preserve"> with Abbas</w:t>
      </w:r>
      <w:r w:rsidR="009D360D" w:rsidRPr="00493F47">
        <w:rPr>
          <w:rFonts w:ascii="Times New Roman" w:hAnsi="Times New Roman" w:cs="Times New Roman"/>
          <w:sz w:val="24"/>
          <w:szCs w:val="24"/>
          <w:lang w:val="en"/>
        </w:rPr>
        <w:t xml:space="preserve"> 2017]</w:t>
      </w:r>
      <w:r w:rsidR="00EA5FA5">
        <w:rPr>
          <w:rFonts w:ascii="Times New Roman" w:hAnsi="Times New Roman" w:cs="Times New Roman"/>
          <w:sz w:val="24"/>
          <w:szCs w:val="24"/>
          <w:lang w:val="en"/>
        </w:rPr>
        <w:t>.</w:t>
      </w:r>
    </w:p>
    <w:p w:rsidR="001F115A" w:rsidRPr="00493F47" w:rsidRDefault="001F115A" w:rsidP="00EA5FA5">
      <w:pPr>
        <w:pStyle w:val="PlainText"/>
        <w:ind w:firstLine="720"/>
        <w:rPr>
          <w:rFonts w:ascii="Times New Roman" w:hAnsi="Times New Roman" w:cs="Times New Roman"/>
          <w:sz w:val="24"/>
          <w:szCs w:val="24"/>
        </w:rPr>
      </w:pPr>
    </w:p>
    <w:p w:rsidR="001F115A" w:rsidRPr="001F115A" w:rsidRDefault="001F115A" w:rsidP="001F115A">
      <w:pPr>
        <w:pStyle w:val="NormalWeb"/>
        <w:spacing w:before="0" w:beforeAutospacing="0" w:after="0" w:afterAutospacing="0"/>
        <w:ind w:firstLine="720"/>
        <w:rPr>
          <w:color w:val="292B2C"/>
          <w:lang w:val="en-US"/>
        </w:rPr>
      </w:pPr>
      <w:r w:rsidRPr="001F115A">
        <w:rPr>
          <w:color w:val="292B2C"/>
          <w:lang w:val="en-US"/>
        </w:rPr>
        <w:t>Ontario responded to the proposals of the coalition by introducing in its April 2017 Budget some welcome enhancements to cash limits and other liquid assets.  For</w:t>
      </w:r>
      <w:r w:rsidRPr="001F115A">
        <w:rPr>
          <w:rStyle w:val="apple-converted-space"/>
          <w:color w:val="292B2C"/>
          <w:lang w:val="en-US"/>
        </w:rPr>
        <w:t> </w:t>
      </w:r>
      <w:r w:rsidRPr="001F115A">
        <w:rPr>
          <w:color w:val="292B2C"/>
          <w:lang w:val="en-US"/>
        </w:rPr>
        <w:t>recipients of the Ontario Disability Support Program (ODSP), the cash and other liquid asset limits will rise from $5,000 to $40,000 for single individuals and from $7,500 to $50,000 for couples.  These increases will take effect as of January 2018.</w:t>
      </w:r>
    </w:p>
    <w:p w:rsidR="001F115A" w:rsidRPr="001F115A" w:rsidRDefault="001F115A" w:rsidP="001F115A">
      <w:pPr>
        <w:spacing w:after="0" w:line="240" w:lineRule="auto"/>
        <w:ind w:firstLine="720"/>
        <w:rPr>
          <w:rFonts w:ascii="Times New Roman" w:hAnsi="Times New Roman" w:cs="Times New Roman"/>
          <w:color w:val="292B2C"/>
          <w:sz w:val="24"/>
          <w:szCs w:val="24"/>
          <w:shd w:val="clear" w:color="auto" w:fill="FFFFFF"/>
          <w:lang w:val="en-US"/>
        </w:rPr>
      </w:pPr>
    </w:p>
    <w:p w:rsidR="001F115A" w:rsidRPr="009C0137" w:rsidRDefault="001F115A" w:rsidP="001F115A">
      <w:pPr>
        <w:spacing w:after="0" w:line="240" w:lineRule="auto"/>
        <w:ind w:firstLine="720"/>
        <w:rPr>
          <w:rFonts w:ascii="Times New Roman" w:hAnsi="Times New Roman" w:cs="Times New Roman"/>
          <w:i/>
          <w:iCs/>
          <w:sz w:val="24"/>
          <w:szCs w:val="24"/>
          <w:lang w:val="en-US"/>
        </w:rPr>
      </w:pPr>
      <w:r w:rsidRPr="001F115A">
        <w:rPr>
          <w:rFonts w:ascii="Times New Roman" w:hAnsi="Times New Roman" w:cs="Times New Roman"/>
          <w:color w:val="292B2C"/>
          <w:sz w:val="24"/>
          <w:szCs w:val="24"/>
          <w:shd w:val="clear" w:color="auto" w:fill="FFFFFF"/>
          <w:lang w:val="en-US"/>
        </w:rPr>
        <w:t>In recognition of the fact that some social assistance recipients may also rely on the support of family or friends, the income exemption for cash gifts will go up from $6,000 up to $10,000 per year.  Moreover, gifts of any amount will not reduce the social assistance payment if these funds are used to pay for the first and last month’s rent, purchase a principal residence or buy a vehicle.  These changes will take effect as of September 2017.</w:t>
      </w:r>
    </w:p>
    <w:p w:rsidR="007C6B62" w:rsidRPr="007C6B62" w:rsidRDefault="007C6B62" w:rsidP="00EA5FA5">
      <w:pPr>
        <w:pStyle w:val="PlainText"/>
        <w:ind w:firstLine="720"/>
        <w:rPr>
          <w:rFonts w:ascii="Times New Roman" w:hAnsi="Times New Roman" w:cs="Times New Roman"/>
          <w:sz w:val="24"/>
          <w:szCs w:val="24"/>
        </w:rPr>
      </w:pPr>
    </w:p>
    <w:p w:rsidR="00B10145" w:rsidRDefault="00D16481" w:rsidP="00EA5FA5">
      <w:pPr>
        <w:pStyle w:val="PlainText"/>
        <w:ind w:firstLine="720"/>
        <w:rPr>
          <w:rFonts w:ascii="Times New Roman" w:hAnsi="Times New Roman" w:cs="Times New Roman"/>
          <w:sz w:val="24"/>
          <w:szCs w:val="24"/>
        </w:rPr>
      </w:pPr>
      <w:r>
        <w:rPr>
          <w:rFonts w:ascii="Times New Roman" w:hAnsi="Times New Roman" w:cs="Times New Roman"/>
          <w:sz w:val="24"/>
          <w:szCs w:val="24"/>
        </w:rPr>
        <w:t>Finally, welfare has acted as a disincentive to work through its strict earnings exemptions provisions.  These are the</w:t>
      </w:r>
      <w:r w:rsidR="00B10145">
        <w:rPr>
          <w:rFonts w:ascii="Times New Roman" w:hAnsi="Times New Roman" w:cs="Times New Roman"/>
          <w:sz w:val="24"/>
          <w:szCs w:val="24"/>
        </w:rPr>
        <w:t xml:space="preserve"> amounts that welfare recipients</w:t>
      </w:r>
      <w:r>
        <w:rPr>
          <w:rFonts w:ascii="Times New Roman" w:hAnsi="Times New Roman" w:cs="Times New Roman"/>
          <w:sz w:val="24"/>
          <w:szCs w:val="24"/>
        </w:rPr>
        <w:t xml:space="preserve"> can keep from paid employment before a welfar</w:t>
      </w:r>
      <w:r w:rsidR="00346255">
        <w:rPr>
          <w:rFonts w:ascii="Times New Roman" w:hAnsi="Times New Roman" w:cs="Times New Roman"/>
          <w:sz w:val="24"/>
          <w:szCs w:val="24"/>
        </w:rPr>
        <w:t xml:space="preserve">e </w:t>
      </w:r>
      <w:proofErr w:type="spellStart"/>
      <w:r w:rsidR="00346255">
        <w:rPr>
          <w:rFonts w:ascii="Times New Roman" w:hAnsi="Times New Roman" w:cs="Times New Roman"/>
          <w:sz w:val="24"/>
          <w:szCs w:val="24"/>
        </w:rPr>
        <w:t>taxback</w:t>
      </w:r>
      <w:proofErr w:type="spellEnd"/>
      <w:r w:rsidR="00346255">
        <w:rPr>
          <w:rFonts w:ascii="Times New Roman" w:hAnsi="Times New Roman" w:cs="Times New Roman"/>
          <w:sz w:val="24"/>
          <w:szCs w:val="24"/>
        </w:rPr>
        <w:t xml:space="preserve"> kicks in</w:t>
      </w:r>
      <w:r>
        <w:rPr>
          <w:rFonts w:ascii="Times New Roman" w:hAnsi="Times New Roman" w:cs="Times New Roman"/>
          <w:sz w:val="24"/>
          <w:szCs w:val="24"/>
        </w:rPr>
        <w:t>.</w:t>
      </w:r>
    </w:p>
    <w:p w:rsidR="00B10145" w:rsidRDefault="00B10145" w:rsidP="00EA5FA5">
      <w:pPr>
        <w:pStyle w:val="PlainText"/>
        <w:ind w:firstLine="720"/>
        <w:rPr>
          <w:rFonts w:ascii="Times New Roman" w:hAnsi="Times New Roman" w:cs="Times New Roman"/>
          <w:sz w:val="24"/>
          <w:szCs w:val="24"/>
        </w:rPr>
      </w:pPr>
    </w:p>
    <w:p w:rsidR="0067255F" w:rsidRDefault="00B10145" w:rsidP="00EA5FA5">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Earnings </w:t>
      </w:r>
      <w:r w:rsidR="00456F82" w:rsidRPr="002E4776">
        <w:rPr>
          <w:rFonts w:ascii="Times New Roman" w:hAnsi="Times New Roman" w:cs="Times New Roman"/>
          <w:sz w:val="24"/>
          <w:szCs w:val="24"/>
        </w:rPr>
        <w:t xml:space="preserve">exemptions </w:t>
      </w:r>
      <w:r>
        <w:rPr>
          <w:rFonts w:ascii="Times New Roman" w:hAnsi="Times New Roman" w:cs="Times New Roman"/>
          <w:sz w:val="24"/>
          <w:szCs w:val="24"/>
        </w:rPr>
        <w:t xml:space="preserve">typically </w:t>
      </w:r>
      <w:r w:rsidR="00456F82" w:rsidRPr="002E4776">
        <w:rPr>
          <w:rFonts w:ascii="Times New Roman" w:hAnsi="Times New Roman" w:cs="Times New Roman"/>
          <w:sz w:val="24"/>
          <w:szCs w:val="24"/>
        </w:rPr>
        <w:t xml:space="preserve">are very low and often barely cover the additional costs associated with paid employment, such as child care, clothing or transportation. </w:t>
      </w:r>
      <w:r w:rsidR="00346255">
        <w:rPr>
          <w:rFonts w:ascii="Times New Roman" w:hAnsi="Times New Roman" w:cs="Times New Roman"/>
          <w:sz w:val="24"/>
          <w:szCs w:val="24"/>
        </w:rPr>
        <w:t xml:space="preserve"> </w:t>
      </w:r>
      <w:r w:rsidR="001F6DFA">
        <w:rPr>
          <w:rFonts w:ascii="Times New Roman" w:hAnsi="Times New Roman" w:cs="Times New Roman"/>
          <w:sz w:val="24"/>
          <w:szCs w:val="24"/>
        </w:rPr>
        <w:t xml:space="preserve">For a single person with a disability in Ontario, the earnings exemption </w:t>
      </w:r>
      <w:r w:rsidR="0067255F">
        <w:rPr>
          <w:rFonts w:ascii="Times New Roman" w:hAnsi="Times New Roman" w:cs="Times New Roman"/>
          <w:sz w:val="24"/>
          <w:szCs w:val="24"/>
        </w:rPr>
        <w:t xml:space="preserve">in 2015 </w:t>
      </w:r>
      <w:r w:rsidR="001F6DFA">
        <w:rPr>
          <w:rFonts w:ascii="Times New Roman" w:hAnsi="Times New Roman" w:cs="Times New Roman"/>
          <w:sz w:val="24"/>
          <w:szCs w:val="24"/>
        </w:rPr>
        <w:t>was $200 plus 50 percent of net earnings.  In addition</w:t>
      </w:r>
      <w:r w:rsidR="0067255F">
        <w:rPr>
          <w:rFonts w:ascii="Times New Roman" w:hAnsi="Times New Roman" w:cs="Times New Roman"/>
          <w:sz w:val="24"/>
          <w:szCs w:val="24"/>
        </w:rPr>
        <w:t xml:space="preserve">, a $100 Work-Related Benefit </w:t>
      </w:r>
      <w:r w:rsidR="006B47E3">
        <w:rPr>
          <w:rFonts w:ascii="Times New Roman" w:hAnsi="Times New Roman" w:cs="Times New Roman"/>
          <w:sz w:val="24"/>
          <w:szCs w:val="24"/>
        </w:rPr>
        <w:t xml:space="preserve">was </w:t>
      </w:r>
      <w:r w:rsidR="0067255F">
        <w:rPr>
          <w:rFonts w:ascii="Times New Roman" w:hAnsi="Times New Roman" w:cs="Times New Roman"/>
          <w:sz w:val="24"/>
          <w:szCs w:val="24"/>
        </w:rPr>
        <w:t>p</w:t>
      </w:r>
      <w:r w:rsidR="001F6DFA">
        <w:rPr>
          <w:rFonts w:ascii="Times New Roman" w:hAnsi="Times New Roman" w:cs="Times New Roman"/>
          <w:sz w:val="24"/>
          <w:szCs w:val="24"/>
        </w:rPr>
        <w:t>aid to each eligible adult family member in an</w:t>
      </w:r>
      <w:r w:rsidR="0067255F">
        <w:rPr>
          <w:rFonts w:ascii="Times New Roman" w:hAnsi="Times New Roman" w:cs="Times New Roman"/>
          <w:sz w:val="24"/>
          <w:szCs w:val="24"/>
        </w:rPr>
        <w:t>y</w:t>
      </w:r>
      <w:r w:rsidR="001F6DFA">
        <w:rPr>
          <w:rFonts w:ascii="Times New Roman" w:hAnsi="Times New Roman" w:cs="Times New Roman"/>
          <w:sz w:val="24"/>
          <w:szCs w:val="24"/>
        </w:rPr>
        <w:t xml:space="preserve"> month that he or she receives earnings.  While the amount is low, it is comparable to other parts of the country.</w:t>
      </w:r>
    </w:p>
    <w:p w:rsidR="0067255F" w:rsidRDefault="0067255F" w:rsidP="00EA5FA5">
      <w:pPr>
        <w:pStyle w:val="PlainText"/>
        <w:ind w:firstLine="720"/>
        <w:rPr>
          <w:rFonts w:ascii="Times New Roman" w:hAnsi="Times New Roman" w:cs="Times New Roman"/>
          <w:sz w:val="24"/>
          <w:szCs w:val="24"/>
        </w:rPr>
      </w:pPr>
    </w:p>
    <w:p w:rsidR="00567610" w:rsidRDefault="0067255F" w:rsidP="00EA5FA5">
      <w:pPr>
        <w:pStyle w:val="PlainText"/>
        <w:ind w:firstLine="720"/>
        <w:rPr>
          <w:rFonts w:ascii="Times New Roman" w:hAnsi="Times New Roman" w:cs="Times New Roman"/>
          <w:sz w:val="24"/>
          <w:szCs w:val="24"/>
        </w:rPr>
      </w:pPr>
      <w:r>
        <w:rPr>
          <w:rFonts w:ascii="Times New Roman" w:hAnsi="Times New Roman" w:cs="Times New Roman"/>
          <w:sz w:val="24"/>
          <w:szCs w:val="24"/>
        </w:rPr>
        <w:t>Québec and Nunavut permit a flat-rate monthl</w:t>
      </w:r>
      <w:r w:rsidR="001F6DFA">
        <w:rPr>
          <w:rFonts w:ascii="Times New Roman" w:hAnsi="Times New Roman" w:cs="Times New Roman"/>
          <w:sz w:val="24"/>
          <w:szCs w:val="24"/>
        </w:rPr>
        <w:t xml:space="preserve">y </w:t>
      </w:r>
      <w:r>
        <w:rPr>
          <w:rFonts w:ascii="Times New Roman" w:hAnsi="Times New Roman" w:cs="Times New Roman"/>
          <w:sz w:val="24"/>
          <w:szCs w:val="24"/>
        </w:rPr>
        <w:t xml:space="preserve">exemption of $100 and $200, respectively.  </w:t>
      </w:r>
      <w:r w:rsidR="001F6DFA">
        <w:rPr>
          <w:rFonts w:ascii="Times New Roman" w:hAnsi="Times New Roman" w:cs="Times New Roman"/>
          <w:sz w:val="24"/>
          <w:szCs w:val="24"/>
        </w:rPr>
        <w:t>Saskat</w:t>
      </w:r>
      <w:r>
        <w:rPr>
          <w:rFonts w:ascii="Times New Roman" w:hAnsi="Times New Roman" w:cs="Times New Roman"/>
          <w:sz w:val="24"/>
          <w:szCs w:val="24"/>
        </w:rPr>
        <w:t>chewan Assured Income for Disability allows</w:t>
      </w:r>
      <w:r w:rsidR="001F6DFA">
        <w:rPr>
          <w:rFonts w:ascii="Times New Roman" w:hAnsi="Times New Roman" w:cs="Times New Roman"/>
          <w:sz w:val="24"/>
          <w:szCs w:val="24"/>
        </w:rPr>
        <w:t xml:space="preserve"> $200 a month plus </w:t>
      </w:r>
      <w:r w:rsidR="00424857">
        <w:rPr>
          <w:rFonts w:ascii="Times New Roman" w:hAnsi="Times New Roman" w:cs="Times New Roman"/>
          <w:sz w:val="24"/>
          <w:szCs w:val="24"/>
        </w:rPr>
        <w:t xml:space="preserve">25 percent of the next $500 up to </w:t>
      </w:r>
      <w:r w:rsidR="001F6DFA">
        <w:rPr>
          <w:rFonts w:ascii="Times New Roman" w:hAnsi="Times New Roman" w:cs="Times New Roman"/>
          <w:sz w:val="24"/>
          <w:szCs w:val="24"/>
        </w:rPr>
        <w:t xml:space="preserve">a maximum $325.  </w:t>
      </w:r>
      <w:r>
        <w:rPr>
          <w:rFonts w:ascii="Times New Roman" w:hAnsi="Times New Roman" w:cs="Times New Roman"/>
          <w:sz w:val="24"/>
          <w:szCs w:val="24"/>
        </w:rPr>
        <w:t>Nova Scotia exempts a monthly $300 of net wages plus 30 percent of the remaining net wages [</w:t>
      </w:r>
      <w:proofErr w:type="spellStart"/>
      <w:r>
        <w:rPr>
          <w:rFonts w:ascii="Times New Roman" w:hAnsi="Times New Roman" w:cs="Times New Roman"/>
          <w:sz w:val="24"/>
          <w:szCs w:val="24"/>
        </w:rPr>
        <w:t>Tweddle</w:t>
      </w:r>
      <w:proofErr w:type="spellEnd"/>
      <w:r>
        <w:rPr>
          <w:rFonts w:ascii="Times New Roman" w:hAnsi="Times New Roman" w:cs="Times New Roman"/>
          <w:sz w:val="24"/>
          <w:szCs w:val="24"/>
        </w:rPr>
        <w:t>, Battle and Torjman 2016: 8-9].</w:t>
      </w:r>
    </w:p>
    <w:p w:rsidR="00493F47" w:rsidRDefault="00493F47" w:rsidP="00EA5FA5">
      <w:pPr>
        <w:pStyle w:val="PlainText"/>
        <w:ind w:firstLine="720"/>
        <w:rPr>
          <w:rFonts w:ascii="Times New Roman" w:hAnsi="Times New Roman" w:cs="Times New Roman"/>
          <w:sz w:val="24"/>
          <w:szCs w:val="24"/>
        </w:rPr>
      </w:pPr>
    </w:p>
    <w:p w:rsidR="001F2824" w:rsidRDefault="00456F82" w:rsidP="00EA5FA5">
      <w:pPr>
        <w:pStyle w:val="PlainText"/>
        <w:ind w:firstLine="720"/>
        <w:rPr>
          <w:rFonts w:ascii="Times New Roman" w:hAnsi="Times New Roman" w:cs="Times New Roman"/>
          <w:sz w:val="24"/>
          <w:szCs w:val="24"/>
        </w:rPr>
      </w:pPr>
      <w:r w:rsidRPr="002E4776">
        <w:rPr>
          <w:rFonts w:ascii="Times New Roman" w:hAnsi="Times New Roman" w:cs="Times New Roman"/>
          <w:sz w:val="24"/>
          <w:szCs w:val="24"/>
        </w:rPr>
        <w:t xml:space="preserve">Welfare recipients have argued that their work efforts should not be penalized so stringently because it is often difficult to get started or re-engaged in the labour market. </w:t>
      </w:r>
      <w:r w:rsidR="001F6DFA">
        <w:rPr>
          <w:rFonts w:ascii="Times New Roman" w:hAnsi="Times New Roman" w:cs="Times New Roman"/>
          <w:sz w:val="24"/>
          <w:szCs w:val="24"/>
        </w:rPr>
        <w:t xml:space="preserve"> BC has</w:t>
      </w:r>
      <w:r w:rsidR="0067255F">
        <w:rPr>
          <w:rFonts w:ascii="Times New Roman" w:hAnsi="Times New Roman" w:cs="Times New Roman"/>
          <w:sz w:val="24"/>
          <w:szCs w:val="24"/>
        </w:rPr>
        <w:t xml:space="preserve"> moved this direction, exempting </w:t>
      </w:r>
      <w:r w:rsidR="001F6DFA">
        <w:rPr>
          <w:rFonts w:ascii="Times New Roman" w:hAnsi="Times New Roman" w:cs="Times New Roman"/>
          <w:sz w:val="24"/>
          <w:szCs w:val="24"/>
        </w:rPr>
        <w:t>a m</w:t>
      </w:r>
      <w:r w:rsidR="0067255F">
        <w:rPr>
          <w:rFonts w:ascii="Times New Roman" w:hAnsi="Times New Roman" w:cs="Times New Roman"/>
          <w:sz w:val="24"/>
          <w:szCs w:val="24"/>
        </w:rPr>
        <w:t>a</w:t>
      </w:r>
      <w:r w:rsidR="001F6DFA">
        <w:rPr>
          <w:rFonts w:ascii="Times New Roman" w:hAnsi="Times New Roman" w:cs="Times New Roman"/>
          <w:sz w:val="24"/>
          <w:szCs w:val="24"/>
        </w:rPr>
        <w:t>ximum $9,600 per year</w:t>
      </w:r>
      <w:r w:rsidR="0067255F">
        <w:rPr>
          <w:rFonts w:ascii="Times New Roman" w:hAnsi="Times New Roman" w:cs="Times New Roman"/>
          <w:sz w:val="24"/>
          <w:szCs w:val="24"/>
        </w:rPr>
        <w:t xml:space="preserve"> in recipient earnings</w:t>
      </w:r>
      <w:r w:rsidR="001F6DFA">
        <w:rPr>
          <w:rFonts w:ascii="Times New Roman" w:hAnsi="Times New Roman" w:cs="Times New Roman"/>
          <w:sz w:val="24"/>
          <w:szCs w:val="24"/>
        </w:rPr>
        <w:t xml:space="preserve">.  </w:t>
      </w:r>
      <w:r w:rsidR="0067255F">
        <w:rPr>
          <w:rFonts w:ascii="Times New Roman" w:hAnsi="Times New Roman" w:cs="Times New Roman"/>
          <w:sz w:val="24"/>
          <w:szCs w:val="24"/>
        </w:rPr>
        <w:t xml:space="preserve">Assured Income for the Severely Handicapped (AISH) in </w:t>
      </w:r>
    </w:p>
    <w:p w:rsidR="001F2824" w:rsidRDefault="001F2824">
      <w:pPr>
        <w:rPr>
          <w:rFonts w:ascii="Times New Roman" w:eastAsia="Times New Roman" w:hAnsi="Times New Roman" w:cs="Times New Roman"/>
          <w:sz w:val="24"/>
          <w:szCs w:val="24"/>
          <w:lang w:eastAsia="en-CA"/>
        </w:rPr>
      </w:pPr>
      <w:r>
        <w:rPr>
          <w:rFonts w:ascii="Times New Roman" w:hAnsi="Times New Roman" w:cs="Times New Roman"/>
          <w:sz w:val="24"/>
          <w:szCs w:val="24"/>
        </w:rPr>
        <w:br w:type="page"/>
      </w:r>
    </w:p>
    <w:p w:rsidR="0067255F" w:rsidRDefault="0067255F" w:rsidP="001F2824">
      <w:pPr>
        <w:pStyle w:val="PlainText"/>
        <w:rPr>
          <w:rFonts w:ascii="Times New Roman" w:hAnsi="Times New Roman" w:cs="Times New Roman"/>
          <w:sz w:val="24"/>
          <w:szCs w:val="24"/>
        </w:rPr>
      </w:pPr>
      <w:r>
        <w:rPr>
          <w:rFonts w:ascii="Times New Roman" w:hAnsi="Times New Roman" w:cs="Times New Roman"/>
          <w:sz w:val="24"/>
          <w:szCs w:val="24"/>
        </w:rPr>
        <w:lastRenderedPageBreak/>
        <w:t>Alberta is the most generous</w:t>
      </w:r>
      <w:r w:rsidR="00424857">
        <w:rPr>
          <w:rFonts w:ascii="Times New Roman" w:hAnsi="Times New Roman" w:cs="Times New Roman"/>
          <w:sz w:val="24"/>
          <w:szCs w:val="24"/>
        </w:rPr>
        <w:t xml:space="preserve"> program.  It exempts</w:t>
      </w:r>
      <w:r>
        <w:rPr>
          <w:rFonts w:ascii="Times New Roman" w:hAnsi="Times New Roman" w:cs="Times New Roman"/>
          <w:sz w:val="24"/>
          <w:szCs w:val="24"/>
        </w:rPr>
        <w:t xml:space="preserve"> the first $800 of net employment income; any amount between $800 and $1,500 is 50 percent exempt with a maximum monthly </w:t>
      </w:r>
      <w:r w:rsidRPr="00346255">
        <w:rPr>
          <w:rFonts w:ascii="Times New Roman" w:hAnsi="Times New Roman" w:cs="Times New Roman"/>
          <w:sz w:val="24"/>
          <w:szCs w:val="24"/>
        </w:rPr>
        <w:t>exemption</w:t>
      </w:r>
      <w:r>
        <w:rPr>
          <w:rFonts w:ascii="Times New Roman" w:hAnsi="Times New Roman" w:cs="Times New Roman"/>
          <w:sz w:val="24"/>
          <w:szCs w:val="24"/>
        </w:rPr>
        <w:t xml:space="preserve"> of $1,150 [</w:t>
      </w:r>
      <w:proofErr w:type="spellStart"/>
      <w:r>
        <w:rPr>
          <w:rFonts w:ascii="Times New Roman" w:hAnsi="Times New Roman" w:cs="Times New Roman"/>
          <w:sz w:val="24"/>
          <w:szCs w:val="24"/>
        </w:rPr>
        <w:t>Tweddle</w:t>
      </w:r>
      <w:proofErr w:type="spellEnd"/>
      <w:r>
        <w:rPr>
          <w:rFonts w:ascii="Times New Roman" w:hAnsi="Times New Roman" w:cs="Times New Roman"/>
          <w:sz w:val="24"/>
          <w:szCs w:val="24"/>
        </w:rPr>
        <w:t>, Battle and Torjman 2016: 8-9].</w:t>
      </w:r>
    </w:p>
    <w:p w:rsidR="00741406" w:rsidRDefault="00741406" w:rsidP="00EA5FA5">
      <w:pPr>
        <w:pStyle w:val="PlainText"/>
        <w:ind w:firstLine="720"/>
        <w:rPr>
          <w:rFonts w:ascii="Times New Roman" w:hAnsi="Times New Roman" w:cs="Times New Roman"/>
          <w:sz w:val="24"/>
          <w:szCs w:val="24"/>
        </w:rPr>
      </w:pPr>
    </w:p>
    <w:p w:rsidR="00346255" w:rsidRDefault="00741406" w:rsidP="00EA5FA5">
      <w:pPr>
        <w:pStyle w:val="PlainText"/>
        <w:ind w:firstLine="720"/>
        <w:rPr>
          <w:rFonts w:ascii="Times New Roman" w:hAnsi="Times New Roman" w:cs="Times New Roman"/>
          <w:sz w:val="24"/>
          <w:szCs w:val="24"/>
        </w:rPr>
      </w:pPr>
      <w:r w:rsidRPr="00346255">
        <w:rPr>
          <w:rFonts w:ascii="Times New Roman" w:hAnsi="Times New Roman" w:cs="Times New Roman"/>
          <w:sz w:val="24"/>
          <w:szCs w:val="24"/>
        </w:rPr>
        <w:t>Earnings exemptions</w:t>
      </w:r>
      <w:r w:rsidR="00A37367">
        <w:rPr>
          <w:rFonts w:ascii="Times New Roman" w:hAnsi="Times New Roman" w:cs="Times New Roman"/>
          <w:sz w:val="24"/>
          <w:szCs w:val="24"/>
        </w:rPr>
        <w:t xml:space="preserve"> would</w:t>
      </w:r>
      <w:r w:rsidR="00346255">
        <w:rPr>
          <w:rFonts w:ascii="Times New Roman" w:hAnsi="Times New Roman" w:cs="Times New Roman"/>
          <w:sz w:val="24"/>
          <w:szCs w:val="24"/>
        </w:rPr>
        <w:t xml:space="preserve"> be unnecessary</w:t>
      </w:r>
      <w:r w:rsidRPr="00346255">
        <w:rPr>
          <w:rFonts w:ascii="Times New Roman" w:hAnsi="Times New Roman" w:cs="Times New Roman"/>
          <w:sz w:val="24"/>
          <w:szCs w:val="24"/>
        </w:rPr>
        <w:t xml:space="preserve"> with income-tested programs.</w:t>
      </w:r>
      <w:r w:rsidR="00346255">
        <w:rPr>
          <w:rFonts w:ascii="Times New Roman" w:hAnsi="Times New Roman" w:cs="Times New Roman"/>
          <w:sz w:val="24"/>
          <w:szCs w:val="24"/>
        </w:rPr>
        <w:t xml:space="preserve">  Recipients would earn any amount that they are able.  The value of the income-tested benefit would vary according to </w:t>
      </w:r>
      <w:r w:rsidR="00A37367">
        <w:rPr>
          <w:rFonts w:ascii="Times New Roman" w:hAnsi="Times New Roman" w:cs="Times New Roman"/>
          <w:sz w:val="24"/>
          <w:szCs w:val="24"/>
        </w:rPr>
        <w:t xml:space="preserve">the level of earned </w:t>
      </w:r>
      <w:r w:rsidR="00346255">
        <w:rPr>
          <w:rFonts w:ascii="Times New Roman" w:hAnsi="Times New Roman" w:cs="Times New Roman"/>
          <w:sz w:val="24"/>
          <w:szCs w:val="24"/>
        </w:rPr>
        <w:t>income.  It would decrease as earnings rose (the decrease would depend on the ‘reduction rate’ built into the program design) and would increase as earnings dropped.</w:t>
      </w:r>
    </w:p>
    <w:p w:rsidR="00346255" w:rsidRDefault="00346255" w:rsidP="00EA5FA5">
      <w:pPr>
        <w:pStyle w:val="PlainText"/>
        <w:ind w:firstLine="720"/>
        <w:rPr>
          <w:rFonts w:ascii="Times New Roman" w:hAnsi="Times New Roman" w:cs="Times New Roman"/>
          <w:sz w:val="24"/>
          <w:szCs w:val="24"/>
        </w:rPr>
      </w:pPr>
    </w:p>
    <w:p w:rsidR="00567610" w:rsidRDefault="00346255" w:rsidP="00EA5FA5">
      <w:pPr>
        <w:pStyle w:val="PlainText"/>
        <w:ind w:firstLine="720"/>
        <w:rPr>
          <w:rFonts w:ascii="Times New Roman" w:hAnsi="Times New Roman" w:cs="Times New Roman"/>
          <w:sz w:val="24"/>
          <w:szCs w:val="24"/>
        </w:rPr>
      </w:pPr>
      <w:r>
        <w:rPr>
          <w:rFonts w:ascii="Times New Roman" w:hAnsi="Times New Roman" w:cs="Times New Roman"/>
          <w:sz w:val="24"/>
          <w:szCs w:val="24"/>
        </w:rPr>
        <w:t>Income-tested programs ensure that individuals can earn as much as possible through paid employment without fear of losing eligibility for the inco</w:t>
      </w:r>
      <w:r w:rsidR="00493F47">
        <w:rPr>
          <w:rFonts w:ascii="Times New Roman" w:hAnsi="Times New Roman" w:cs="Times New Roman"/>
          <w:sz w:val="24"/>
          <w:szCs w:val="24"/>
        </w:rPr>
        <w:t>m</w:t>
      </w:r>
      <w:r>
        <w:rPr>
          <w:rFonts w:ascii="Times New Roman" w:hAnsi="Times New Roman" w:cs="Times New Roman"/>
          <w:sz w:val="24"/>
          <w:szCs w:val="24"/>
        </w:rPr>
        <w:t xml:space="preserve">e security </w:t>
      </w:r>
      <w:r w:rsidR="00493F47">
        <w:rPr>
          <w:rFonts w:ascii="Times New Roman" w:hAnsi="Times New Roman" w:cs="Times New Roman"/>
          <w:sz w:val="24"/>
          <w:szCs w:val="24"/>
        </w:rPr>
        <w:t>p</w:t>
      </w:r>
      <w:r w:rsidR="00AE1F44">
        <w:rPr>
          <w:rFonts w:ascii="Times New Roman" w:hAnsi="Times New Roman" w:cs="Times New Roman"/>
          <w:sz w:val="24"/>
          <w:szCs w:val="24"/>
        </w:rPr>
        <w:t>rogram altogether</w:t>
      </w:r>
      <w:r>
        <w:rPr>
          <w:rFonts w:ascii="Times New Roman" w:hAnsi="Times New Roman" w:cs="Times New Roman"/>
          <w:sz w:val="24"/>
          <w:szCs w:val="24"/>
        </w:rPr>
        <w:t>.  They would always have an income guarantee of a certain amount – wh</w:t>
      </w:r>
      <w:r w:rsidR="00493F47">
        <w:rPr>
          <w:rFonts w:ascii="Times New Roman" w:hAnsi="Times New Roman" w:cs="Times New Roman"/>
          <w:sz w:val="24"/>
          <w:szCs w:val="24"/>
        </w:rPr>
        <w:t>e</w:t>
      </w:r>
      <w:r>
        <w:rPr>
          <w:rFonts w:ascii="Times New Roman" w:hAnsi="Times New Roman" w:cs="Times New Roman"/>
          <w:sz w:val="24"/>
          <w:szCs w:val="24"/>
        </w:rPr>
        <w:t>ther composed of a government payment and/or private earnings.</w:t>
      </w:r>
      <w:r w:rsidR="00493F47">
        <w:rPr>
          <w:rFonts w:ascii="Times New Roman" w:hAnsi="Times New Roman" w:cs="Times New Roman"/>
          <w:sz w:val="24"/>
          <w:szCs w:val="24"/>
        </w:rPr>
        <w:t xml:space="preserve">  They c</w:t>
      </w:r>
      <w:r w:rsidR="00BB4070">
        <w:rPr>
          <w:rFonts w:ascii="Times New Roman" w:hAnsi="Times New Roman" w:cs="Times New Roman"/>
          <w:sz w:val="24"/>
          <w:szCs w:val="24"/>
        </w:rPr>
        <w:t xml:space="preserve">ould work as much or as little (or as </w:t>
      </w:r>
      <w:r w:rsidR="00E65FA3">
        <w:rPr>
          <w:rFonts w:ascii="Times New Roman" w:hAnsi="Times New Roman" w:cs="Times New Roman"/>
          <w:sz w:val="24"/>
          <w:szCs w:val="24"/>
        </w:rPr>
        <w:t>episodically</w:t>
      </w:r>
      <w:r w:rsidR="00BB4070">
        <w:rPr>
          <w:rFonts w:ascii="Times New Roman" w:hAnsi="Times New Roman" w:cs="Times New Roman"/>
          <w:sz w:val="24"/>
          <w:szCs w:val="24"/>
        </w:rPr>
        <w:t xml:space="preserve">) </w:t>
      </w:r>
      <w:r w:rsidR="00493F47">
        <w:rPr>
          <w:rFonts w:ascii="Times New Roman" w:hAnsi="Times New Roman" w:cs="Times New Roman"/>
          <w:sz w:val="24"/>
          <w:szCs w:val="24"/>
        </w:rPr>
        <w:t xml:space="preserve">as they </w:t>
      </w:r>
      <w:r w:rsidR="000B20BE">
        <w:rPr>
          <w:rFonts w:ascii="Times New Roman" w:hAnsi="Times New Roman" w:cs="Times New Roman"/>
          <w:sz w:val="24"/>
          <w:szCs w:val="24"/>
        </w:rPr>
        <w:t xml:space="preserve">are able, </w:t>
      </w:r>
      <w:r w:rsidR="00493F47">
        <w:rPr>
          <w:rFonts w:ascii="Times New Roman" w:hAnsi="Times New Roman" w:cs="Times New Roman"/>
          <w:sz w:val="24"/>
          <w:szCs w:val="24"/>
        </w:rPr>
        <w:t>and not have to worry about falling into poverty or losing their primary source of income, as is currently the case.</w:t>
      </w:r>
    </w:p>
    <w:p w:rsidR="000B20BE" w:rsidRDefault="000B20BE" w:rsidP="000B20BE">
      <w:pPr>
        <w:pStyle w:val="PlainText"/>
        <w:rPr>
          <w:rFonts w:ascii="Times New Roman" w:hAnsi="Times New Roman" w:cs="Times New Roman"/>
          <w:sz w:val="24"/>
          <w:szCs w:val="24"/>
        </w:rPr>
      </w:pPr>
    </w:p>
    <w:p w:rsidR="000B20BE" w:rsidRDefault="000B20BE" w:rsidP="000B20BE">
      <w:pPr>
        <w:pStyle w:val="PlainText"/>
        <w:rPr>
          <w:rFonts w:ascii="Times New Roman" w:hAnsi="Times New Roman" w:cs="Times New Roman"/>
          <w:sz w:val="24"/>
          <w:szCs w:val="24"/>
        </w:rPr>
      </w:pPr>
    </w:p>
    <w:p w:rsidR="00D27ABE" w:rsidRDefault="00EA5FA5" w:rsidP="000B20BE">
      <w:pPr>
        <w:pStyle w:val="PlainText"/>
        <w:rPr>
          <w:rFonts w:ascii="Times New Roman" w:hAnsi="Times New Roman" w:cs="Times New Roman"/>
          <w:i/>
          <w:caps/>
          <w:color w:val="645256"/>
          <w:sz w:val="24"/>
          <w:szCs w:val="24"/>
          <w:lang w:val="en-US"/>
        </w:rPr>
      </w:pPr>
      <w:r w:rsidRPr="00EA5FA5">
        <w:rPr>
          <w:rFonts w:ascii="Times New Roman" w:hAnsi="Times New Roman" w:cs="Times New Roman"/>
          <w:i/>
          <w:caps/>
          <w:color w:val="645256"/>
          <w:sz w:val="24"/>
          <w:szCs w:val="24"/>
          <w:lang w:val="en-US"/>
        </w:rPr>
        <w:t>ensuring access to disability supports</w:t>
      </w:r>
    </w:p>
    <w:p w:rsidR="00EA5FA5" w:rsidRDefault="00EA5FA5" w:rsidP="000B20BE">
      <w:pPr>
        <w:pStyle w:val="PlainText"/>
        <w:rPr>
          <w:rFonts w:ascii="Times New Roman" w:hAnsi="Times New Roman" w:cs="Times New Roman"/>
          <w:i/>
          <w:caps/>
          <w:color w:val="645256"/>
          <w:sz w:val="24"/>
          <w:szCs w:val="24"/>
          <w:lang w:val="en-US"/>
        </w:rPr>
      </w:pPr>
    </w:p>
    <w:p w:rsidR="002E2A32" w:rsidRDefault="006B0682" w:rsidP="00EA5FA5">
      <w:pPr>
        <w:spacing w:after="0" w:line="240" w:lineRule="auto"/>
        <w:ind w:firstLine="720"/>
        <w:rPr>
          <w:rFonts w:ascii="Times New Roman" w:hAnsi="Times New Roman" w:cs="Times New Roman"/>
          <w:sz w:val="24"/>
          <w:szCs w:val="24"/>
        </w:rPr>
      </w:pPr>
      <w:r w:rsidRPr="006F7DDB">
        <w:rPr>
          <w:rFonts w:ascii="Times New Roman" w:hAnsi="Times New Roman" w:cs="Times New Roman"/>
          <w:sz w:val="24"/>
          <w:szCs w:val="24"/>
        </w:rPr>
        <w:t>The major disadvantage of income-tested programs</w:t>
      </w:r>
      <w:r w:rsidR="00AE1F44">
        <w:rPr>
          <w:rFonts w:ascii="Times New Roman" w:hAnsi="Times New Roman" w:cs="Times New Roman"/>
          <w:sz w:val="24"/>
          <w:szCs w:val="24"/>
        </w:rPr>
        <w:t>, however,</w:t>
      </w:r>
      <w:r w:rsidRPr="006F7DDB">
        <w:rPr>
          <w:rFonts w:ascii="Times New Roman" w:hAnsi="Times New Roman" w:cs="Times New Roman"/>
          <w:sz w:val="24"/>
          <w:szCs w:val="24"/>
        </w:rPr>
        <w:t xml:space="preserve"> is that they do not take into account any special needs or circumstances that may give rise to additional expenses</w:t>
      </w:r>
      <w:r w:rsidR="00225B51">
        <w:rPr>
          <w:rFonts w:ascii="Times New Roman" w:hAnsi="Times New Roman" w:cs="Times New Roman"/>
          <w:sz w:val="24"/>
          <w:szCs w:val="24"/>
        </w:rPr>
        <w:t xml:space="preserve"> – especially </w:t>
      </w:r>
      <w:r w:rsidR="00106402">
        <w:rPr>
          <w:rFonts w:ascii="Times New Roman" w:hAnsi="Times New Roman" w:cs="Times New Roman"/>
          <w:sz w:val="24"/>
          <w:szCs w:val="24"/>
        </w:rPr>
        <w:t xml:space="preserve">disability </w:t>
      </w:r>
      <w:r w:rsidR="00D27ABE">
        <w:rPr>
          <w:rFonts w:ascii="Times New Roman" w:hAnsi="Times New Roman" w:cs="Times New Roman"/>
          <w:sz w:val="24"/>
          <w:szCs w:val="24"/>
        </w:rPr>
        <w:t>supports</w:t>
      </w:r>
      <w:r w:rsidR="002E2A32">
        <w:rPr>
          <w:rFonts w:ascii="Times New Roman" w:hAnsi="Times New Roman" w:cs="Times New Roman"/>
          <w:sz w:val="24"/>
          <w:szCs w:val="24"/>
        </w:rPr>
        <w:t>.  Unlike welfare</w:t>
      </w:r>
      <w:r w:rsidR="00853661">
        <w:rPr>
          <w:rFonts w:ascii="Times New Roman" w:hAnsi="Times New Roman" w:cs="Times New Roman"/>
          <w:sz w:val="24"/>
          <w:szCs w:val="24"/>
        </w:rPr>
        <w:t>,</w:t>
      </w:r>
      <w:r w:rsidR="002E2A32">
        <w:rPr>
          <w:rFonts w:ascii="Times New Roman" w:hAnsi="Times New Roman" w:cs="Times New Roman"/>
          <w:sz w:val="24"/>
          <w:szCs w:val="24"/>
        </w:rPr>
        <w:t xml:space="preserve"> w</w:t>
      </w:r>
      <w:r w:rsidR="00E65FA3">
        <w:rPr>
          <w:rFonts w:ascii="Times New Roman" w:hAnsi="Times New Roman" w:cs="Times New Roman"/>
          <w:sz w:val="24"/>
          <w:szCs w:val="24"/>
        </w:rPr>
        <w:t xml:space="preserve">hich makes provision for a wide </w:t>
      </w:r>
      <w:r w:rsidR="002E2A32">
        <w:rPr>
          <w:rFonts w:ascii="Times New Roman" w:hAnsi="Times New Roman" w:cs="Times New Roman"/>
          <w:sz w:val="24"/>
          <w:szCs w:val="24"/>
        </w:rPr>
        <w:t xml:space="preserve">range of special needs, income-tested programs provide just that: income.  Assistance for any type of special need </w:t>
      </w:r>
      <w:r w:rsidR="00BB4070">
        <w:rPr>
          <w:rFonts w:ascii="Times New Roman" w:hAnsi="Times New Roman" w:cs="Times New Roman"/>
          <w:sz w:val="24"/>
          <w:szCs w:val="24"/>
        </w:rPr>
        <w:t>must</w:t>
      </w:r>
      <w:r w:rsidR="002E2A32">
        <w:rPr>
          <w:rFonts w:ascii="Times New Roman" w:hAnsi="Times New Roman" w:cs="Times New Roman"/>
          <w:sz w:val="24"/>
          <w:szCs w:val="24"/>
        </w:rPr>
        <w:t xml:space="preserve"> </w:t>
      </w:r>
      <w:r w:rsidR="00106402">
        <w:rPr>
          <w:rFonts w:ascii="Times New Roman" w:hAnsi="Times New Roman" w:cs="Times New Roman"/>
          <w:sz w:val="24"/>
          <w:szCs w:val="24"/>
        </w:rPr>
        <w:t xml:space="preserve">be </w:t>
      </w:r>
      <w:r w:rsidR="002E2A32">
        <w:rPr>
          <w:rFonts w:ascii="Times New Roman" w:hAnsi="Times New Roman" w:cs="Times New Roman"/>
          <w:sz w:val="24"/>
          <w:szCs w:val="24"/>
        </w:rPr>
        <w:t xml:space="preserve">delivered in </w:t>
      </w:r>
      <w:r w:rsidR="006C0E19">
        <w:rPr>
          <w:rFonts w:ascii="Times New Roman" w:hAnsi="Times New Roman" w:cs="Times New Roman"/>
          <w:sz w:val="24"/>
          <w:szCs w:val="24"/>
        </w:rPr>
        <w:t>a different way</w:t>
      </w:r>
      <w:r w:rsidR="002E2A32">
        <w:rPr>
          <w:rFonts w:ascii="Times New Roman" w:hAnsi="Times New Roman" w:cs="Times New Roman"/>
          <w:sz w:val="24"/>
          <w:szCs w:val="24"/>
        </w:rPr>
        <w:t>.</w:t>
      </w:r>
    </w:p>
    <w:p w:rsidR="002E2A32" w:rsidRDefault="002E2A32" w:rsidP="00EA5FA5">
      <w:pPr>
        <w:spacing w:after="0" w:line="240" w:lineRule="auto"/>
        <w:ind w:firstLine="720"/>
        <w:rPr>
          <w:rFonts w:ascii="Times New Roman" w:hAnsi="Times New Roman" w:cs="Times New Roman"/>
          <w:sz w:val="24"/>
          <w:szCs w:val="24"/>
        </w:rPr>
      </w:pPr>
    </w:p>
    <w:p w:rsidR="00106402" w:rsidRDefault="00106402" w:rsidP="00EA5F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‘Disability supports’ refer to</w:t>
      </w:r>
      <w:r w:rsidRPr="00CA36E9">
        <w:rPr>
          <w:rFonts w:ascii="Times New Roman" w:hAnsi="Times New Roman" w:cs="Times New Roman"/>
          <w:sz w:val="24"/>
          <w:szCs w:val="24"/>
        </w:rPr>
        <w:t xml:space="preserve"> an umbrella term that comprises both technical aids and equipment, and personal services.  The current system of disability suppo</w:t>
      </w:r>
      <w:r>
        <w:rPr>
          <w:rFonts w:ascii="Times New Roman" w:hAnsi="Times New Roman" w:cs="Times New Roman"/>
          <w:sz w:val="24"/>
          <w:szCs w:val="24"/>
        </w:rPr>
        <w:t xml:space="preserve">rts, which </w:t>
      </w:r>
      <w:r w:rsidRPr="00CA36E9">
        <w:rPr>
          <w:rFonts w:ascii="Times New Roman" w:hAnsi="Times New Roman" w:cs="Times New Roman"/>
          <w:sz w:val="24"/>
          <w:szCs w:val="24"/>
        </w:rPr>
        <w:t>include</w:t>
      </w:r>
      <w:r>
        <w:rPr>
          <w:rFonts w:ascii="Times New Roman" w:hAnsi="Times New Roman" w:cs="Times New Roman"/>
          <w:sz w:val="24"/>
          <w:szCs w:val="24"/>
        </w:rPr>
        <w:t>s</w:t>
      </w:r>
      <w:r w:rsidRPr="00CA36E9">
        <w:rPr>
          <w:rFonts w:ascii="Times New Roman" w:hAnsi="Times New Roman" w:cs="Times New Roman"/>
          <w:sz w:val="24"/>
          <w:szCs w:val="24"/>
        </w:rPr>
        <w:t xml:space="preserve"> both equipment a</w:t>
      </w:r>
      <w:r>
        <w:rPr>
          <w:rFonts w:ascii="Times New Roman" w:hAnsi="Times New Roman" w:cs="Times New Roman"/>
          <w:sz w:val="24"/>
          <w:szCs w:val="24"/>
        </w:rPr>
        <w:t>nd a range of personal services, defies simple description.</w:t>
      </w:r>
      <w:r w:rsidRPr="00CA36E9">
        <w:rPr>
          <w:rFonts w:ascii="Times New Roman" w:hAnsi="Times New Roman" w:cs="Times New Roman"/>
          <w:sz w:val="24"/>
          <w:szCs w:val="24"/>
        </w:rPr>
        <w:t xml:space="preserve">  The supports that may be provided in one jurisdiction may not be available in another.  Two people with the same functional ability may be eligible for very different supports depending on their condition.</w:t>
      </w:r>
    </w:p>
    <w:p w:rsidR="00106402" w:rsidRDefault="00106402" w:rsidP="00EA5FA5">
      <w:pPr>
        <w:spacing w:after="0" w:line="240" w:lineRule="auto"/>
        <w:ind w:firstLine="720"/>
        <w:rPr>
          <w:rFonts w:ascii="Times New Roman" w:hAnsi="Times New Roman" w:cs="Times New Roman"/>
          <w:sz w:val="24"/>
          <w:szCs w:val="24"/>
        </w:rPr>
      </w:pPr>
    </w:p>
    <w:p w:rsidR="00890639" w:rsidRPr="00CA36E9" w:rsidRDefault="00AE1F44" w:rsidP="00EA5FA5">
      <w:pPr>
        <w:autoSpaceDE w:val="0"/>
        <w:autoSpaceDN w:val="0"/>
        <w:adjustRightInd w:val="0"/>
        <w:spacing w:after="0" w:line="240" w:lineRule="auto"/>
        <w:ind w:firstLine="720"/>
        <w:rPr>
          <w:rFonts w:ascii="Times New Roman" w:hAnsi="Times New Roman" w:cs="Times New Roman"/>
          <w:color w:val="231F20"/>
          <w:sz w:val="24"/>
          <w:szCs w:val="24"/>
        </w:rPr>
      </w:pPr>
      <w:r>
        <w:rPr>
          <w:rFonts w:ascii="Times New Roman" w:hAnsi="Times New Roman" w:cs="Times New Roman"/>
          <w:color w:val="231F20"/>
          <w:sz w:val="24"/>
          <w:szCs w:val="24"/>
        </w:rPr>
        <w:t>But w</w:t>
      </w:r>
      <w:r w:rsidR="00890639" w:rsidRPr="00CA36E9">
        <w:rPr>
          <w:rFonts w:ascii="Times New Roman" w:hAnsi="Times New Roman" w:cs="Times New Roman"/>
          <w:color w:val="231F20"/>
          <w:sz w:val="24"/>
          <w:szCs w:val="24"/>
        </w:rPr>
        <w:t>hile special benefits</w:t>
      </w:r>
      <w:r w:rsidR="00106402">
        <w:rPr>
          <w:rFonts w:ascii="Times New Roman" w:hAnsi="Times New Roman" w:cs="Times New Roman"/>
          <w:color w:val="231F20"/>
          <w:sz w:val="24"/>
          <w:szCs w:val="24"/>
        </w:rPr>
        <w:t>, such as disability supports,</w:t>
      </w:r>
      <w:r w:rsidR="00890639" w:rsidRPr="00CA36E9">
        <w:rPr>
          <w:rFonts w:ascii="Times New Roman" w:hAnsi="Times New Roman" w:cs="Times New Roman"/>
          <w:color w:val="231F20"/>
          <w:sz w:val="24"/>
          <w:szCs w:val="24"/>
        </w:rPr>
        <w:t xml:space="preserve"> are a vital component of the welfare system, they</w:t>
      </w:r>
      <w:r w:rsidR="00770CA8">
        <w:rPr>
          <w:rFonts w:ascii="Times New Roman" w:hAnsi="Times New Roman" w:cs="Times New Roman"/>
          <w:color w:val="231F20"/>
          <w:sz w:val="24"/>
          <w:szCs w:val="24"/>
        </w:rPr>
        <w:t xml:space="preserve"> comprise part of the welfare wall</w:t>
      </w:r>
      <w:r w:rsidR="00890639" w:rsidRPr="00CA36E9">
        <w:rPr>
          <w:rFonts w:ascii="Times New Roman" w:hAnsi="Times New Roman" w:cs="Times New Roman"/>
          <w:color w:val="231F20"/>
          <w:sz w:val="24"/>
          <w:szCs w:val="24"/>
        </w:rPr>
        <w:t xml:space="preserve"> that makes it difficult to leave the p</w:t>
      </w:r>
      <w:r w:rsidR="00106402">
        <w:rPr>
          <w:rFonts w:ascii="Times New Roman" w:hAnsi="Times New Roman" w:cs="Times New Roman"/>
          <w:color w:val="231F20"/>
          <w:sz w:val="24"/>
          <w:szCs w:val="24"/>
        </w:rPr>
        <w:t>rogram.  Ideally, these</w:t>
      </w:r>
      <w:r w:rsidR="00890639" w:rsidRPr="00CA36E9">
        <w:rPr>
          <w:rFonts w:ascii="Times New Roman" w:hAnsi="Times New Roman" w:cs="Times New Roman"/>
          <w:color w:val="231F20"/>
          <w:sz w:val="24"/>
          <w:szCs w:val="24"/>
        </w:rPr>
        <w:t xml:space="preserve"> </w:t>
      </w:r>
      <w:r w:rsidR="00106402">
        <w:rPr>
          <w:rFonts w:ascii="Times New Roman" w:hAnsi="Times New Roman" w:cs="Times New Roman"/>
          <w:color w:val="231F20"/>
          <w:sz w:val="24"/>
          <w:szCs w:val="24"/>
        </w:rPr>
        <w:t xml:space="preserve">supports </w:t>
      </w:r>
      <w:r w:rsidR="00890639" w:rsidRPr="00CA36E9">
        <w:rPr>
          <w:rFonts w:ascii="Times New Roman" w:hAnsi="Times New Roman" w:cs="Times New Roman"/>
          <w:color w:val="231F20"/>
          <w:sz w:val="24"/>
          <w:szCs w:val="24"/>
        </w:rPr>
        <w:t>would be delivered outside of welfare and made available to all working poor households</w:t>
      </w:r>
      <w:r w:rsidR="00770CA8">
        <w:rPr>
          <w:rFonts w:ascii="Times New Roman" w:hAnsi="Times New Roman" w:cs="Times New Roman"/>
          <w:color w:val="231F20"/>
          <w:sz w:val="24"/>
          <w:szCs w:val="24"/>
        </w:rPr>
        <w:t xml:space="preserve"> that require this assistance.</w:t>
      </w:r>
    </w:p>
    <w:p w:rsidR="00890639" w:rsidRDefault="00890639" w:rsidP="00EA5FA5">
      <w:pPr>
        <w:spacing w:after="0" w:line="240" w:lineRule="auto"/>
        <w:ind w:firstLine="720"/>
        <w:rPr>
          <w:rFonts w:ascii="Times New Roman" w:hAnsi="Times New Roman" w:cs="Times New Roman"/>
          <w:sz w:val="24"/>
          <w:szCs w:val="24"/>
        </w:rPr>
      </w:pPr>
    </w:p>
    <w:p w:rsidR="00DB0852" w:rsidRDefault="002E2A32" w:rsidP="00EA5F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disability income proposal, described above,</w:t>
      </w:r>
      <w:r w:rsidRPr="00CA36E9">
        <w:rPr>
          <w:rFonts w:ascii="Times New Roman" w:hAnsi="Times New Roman" w:cs="Times New Roman"/>
          <w:sz w:val="24"/>
          <w:szCs w:val="24"/>
        </w:rPr>
        <w:t xml:space="preserve"> </w:t>
      </w:r>
      <w:r w:rsidR="006C0E19">
        <w:rPr>
          <w:rFonts w:ascii="Times New Roman" w:hAnsi="Times New Roman" w:cs="Times New Roman"/>
          <w:sz w:val="24"/>
          <w:szCs w:val="24"/>
        </w:rPr>
        <w:t xml:space="preserve">addresses this issue.  It </w:t>
      </w:r>
      <w:r w:rsidR="00770CA8">
        <w:rPr>
          <w:rFonts w:ascii="Times New Roman" w:hAnsi="Times New Roman" w:cs="Times New Roman"/>
          <w:sz w:val="24"/>
          <w:szCs w:val="24"/>
        </w:rPr>
        <w:t>calls upon the federal government</w:t>
      </w:r>
      <w:r>
        <w:rPr>
          <w:rFonts w:ascii="Times New Roman" w:hAnsi="Times New Roman" w:cs="Times New Roman"/>
          <w:sz w:val="24"/>
          <w:szCs w:val="24"/>
        </w:rPr>
        <w:t xml:space="preserve"> to</w:t>
      </w:r>
      <w:r w:rsidRPr="00CA36E9">
        <w:rPr>
          <w:rFonts w:ascii="Times New Roman" w:hAnsi="Times New Roman" w:cs="Times New Roman"/>
          <w:sz w:val="24"/>
          <w:szCs w:val="24"/>
        </w:rPr>
        <w:t xml:space="preserve"> assume </w:t>
      </w:r>
      <w:r w:rsidR="00770CA8">
        <w:rPr>
          <w:rFonts w:ascii="Times New Roman" w:hAnsi="Times New Roman" w:cs="Times New Roman"/>
          <w:sz w:val="24"/>
          <w:szCs w:val="24"/>
        </w:rPr>
        <w:t xml:space="preserve">financial and administrative </w:t>
      </w:r>
      <w:r w:rsidRPr="00CA36E9">
        <w:rPr>
          <w:rFonts w:ascii="Times New Roman" w:hAnsi="Times New Roman" w:cs="Times New Roman"/>
          <w:sz w:val="24"/>
          <w:szCs w:val="24"/>
        </w:rPr>
        <w:t xml:space="preserve">responsibility for income security for persons with disabilities currently on welfare. </w:t>
      </w:r>
      <w:r>
        <w:rPr>
          <w:rFonts w:ascii="Times New Roman" w:hAnsi="Times New Roman" w:cs="Times New Roman"/>
          <w:sz w:val="24"/>
          <w:szCs w:val="24"/>
        </w:rPr>
        <w:t xml:space="preserve"> </w:t>
      </w:r>
      <w:r w:rsidR="006C0E19">
        <w:rPr>
          <w:rFonts w:ascii="Times New Roman" w:hAnsi="Times New Roman" w:cs="Times New Roman"/>
          <w:sz w:val="24"/>
          <w:szCs w:val="24"/>
        </w:rPr>
        <w:t>But the</w:t>
      </w:r>
      <w:r w:rsidR="009B3189">
        <w:rPr>
          <w:rFonts w:ascii="Times New Roman" w:hAnsi="Times New Roman" w:cs="Times New Roman"/>
          <w:sz w:val="24"/>
          <w:szCs w:val="24"/>
        </w:rPr>
        <w:t xml:space="preserve"> shift </w:t>
      </w:r>
      <w:r w:rsidR="00106402">
        <w:rPr>
          <w:rFonts w:ascii="Times New Roman" w:hAnsi="Times New Roman" w:cs="Times New Roman"/>
          <w:sz w:val="24"/>
          <w:szCs w:val="24"/>
        </w:rPr>
        <w:t xml:space="preserve">to federal authority </w:t>
      </w:r>
      <w:r w:rsidR="009B3189">
        <w:rPr>
          <w:rFonts w:ascii="Times New Roman" w:hAnsi="Times New Roman" w:cs="Times New Roman"/>
          <w:sz w:val="24"/>
          <w:szCs w:val="24"/>
        </w:rPr>
        <w:t>would result in a windfall savings to the provinces and territories.</w:t>
      </w:r>
    </w:p>
    <w:p w:rsidR="00EC3414" w:rsidRDefault="00EC3414" w:rsidP="00EA5FA5">
      <w:pPr>
        <w:spacing w:after="0" w:line="240" w:lineRule="auto"/>
        <w:ind w:firstLine="720"/>
        <w:rPr>
          <w:rFonts w:ascii="Times New Roman" w:hAnsi="Times New Roman" w:cs="Times New Roman"/>
          <w:sz w:val="24"/>
          <w:szCs w:val="24"/>
        </w:rPr>
      </w:pPr>
    </w:p>
    <w:p w:rsidR="004C47FC" w:rsidRDefault="00DB0852" w:rsidP="00EA5FA5">
      <w:pPr>
        <w:autoSpaceDE w:val="0"/>
        <w:autoSpaceDN w:val="0"/>
        <w:adjustRightInd w:val="0"/>
        <w:spacing w:after="0" w:line="240" w:lineRule="auto"/>
        <w:ind w:firstLine="720"/>
        <w:rPr>
          <w:rFonts w:ascii="Times New Roman" w:hAnsi="Times New Roman" w:cs="Times New Roman"/>
          <w:color w:val="231F20"/>
          <w:sz w:val="24"/>
          <w:szCs w:val="24"/>
        </w:rPr>
      </w:pPr>
      <w:r>
        <w:rPr>
          <w:rFonts w:ascii="Times New Roman" w:hAnsi="Times New Roman" w:cs="Times New Roman"/>
          <w:color w:val="231F20"/>
          <w:sz w:val="24"/>
          <w:szCs w:val="24"/>
        </w:rPr>
        <w:t>As part of the proposed</w:t>
      </w:r>
      <w:r w:rsidRPr="00CA36E9">
        <w:rPr>
          <w:rFonts w:ascii="Times New Roman" w:hAnsi="Times New Roman" w:cs="Times New Roman"/>
          <w:color w:val="231F20"/>
          <w:sz w:val="24"/>
          <w:szCs w:val="24"/>
        </w:rPr>
        <w:t xml:space="preserve"> income securit</w:t>
      </w:r>
      <w:r>
        <w:rPr>
          <w:rFonts w:ascii="Times New Roman" w:hAnsi="Times New Roman" w:cs="Times New Roman"/>
          <w:color w:val="231F20"/>
          <w:sz w:val="24"/>
          <w:szCs w:val="24"/>
        </w:rPr>
        <w:t>y redesign, there would be</w:t>
      </w:r>
      <w:r w:rsidRPr="00CA36E9">
        <w:rPr>
          <w:rFonts w:ascii="Times New Roman" w:hAnsi="Times New Roman" w:cs="Times New Roman"/>
          <w:color w:val="231F20"/>
          <w:sz w:val="24"/>
          <w:szCs w:val="24"/>
        </w:rPr>
        <w:t xml:space="preserve"> a negotiated accord that would require reinvestment of provincial/territorial savings into a coherent and comprehensive system of disability supports for all persons with disabilities</w:t>
      </w:r>
      <w:r w:rsidR="0098449B">
        <w:rPr>
          <w:rFonts w:ascii="Times New Roman" w:hAnsi="Times New Roman" w:cs="Times New Roman"/>
          <w:color w:val="231F20"/>
          <w:sz w:val="24"/>
          <w:szCs w:val="24"/>
        </w:rPr>
        <w:t xml:space="preserve"> – </w:t>
      </w:r>
      <w:r w:rsidRPr="00CA36E9">
        <w:rPr>
          <w:rFonts w:ascii="Times New Roman" w:hAnsi="Times New Roman" w:cs="Times New Roman"/>
          <w:color w:val="231F20"/>
          <w:sz w:val="24"/>
          <w:szCs w:val="24"/>
        </w:rPr>
        <w:t xml:space="preserve">whether working or on some program of income support.  </w:t>
      </w:r>
      <w:r w:rsidR="00B2293A">
        <w:rPr>
          <w:rFonts w:ascii="Times New Roman" w:hAnsi="Times New Roman" w:cs="Times New Roman"/>
          <w:sz w:val="24"/>
          <w:szCs w:val="24"/>
        </w:rPr>
        <w:t xml:space="preserve">Under this proposal, </w:t>
      </w:r>
      <w:r w:rsidR="00B2293A">
        <w:rPr>
          <w:rFonts w:ascii="Times New Roman" w:hAnsi="Times New Roman" w:cs="Times New Roman"/>
          <w:color w:val="231F20"/>
          <w:sz w:val="24"/>
          <w:szCs w:val="24"/>
        </w:rPr>
        <w:t>persons with disabilities w</w:t>
      </w:r>
      <w:r w:rsidR="00B2293A" w:rsidRPr="00CA36E9">
        <w:rPr>
          <w:rFonts w:ascii="Times New Roman" w:hAnsi="Times New Roman" w:cs="Times New Roman"/>
          <w:color w:val="231F20"/>
          <w:sz w:val="24"/>
          <w:szCs w:val="24"/>
        </w:rPr>
        <w:t>ould not have to apply for or stay on welfare b</w:t>
      </w:r>
      <w:r w:rsidR="00121A79">
        <w:rPr>
          <w:rFonts w:ascii="Times New Roman" w:hAnsi="Times New Roman" w:cs="Times New Roman"/>
          <w:color w:val="231F20"/>
          <w:sz w:val="24"/>
          <w:szCs w:val="24"/>
        </w:rPr>
        <w:t xml:space="preserve">ecause they have no other means of accessing </w:t>
      </w:r>
      <w:r w:rsidR="00B2293A" w:rsidRPr="00CA36E9">
        <w:rPr>
          <w:rFonts w:ascii="Times New Roman" w:hAnsi="Times New Roman" w:cs="Times New Roman"/>
          <w:color w:val="231F20"/>
          <w:sz w:val="24"/>
          <w:szCs w:val="24"/>
        </w:rPr>
        <w:t>disability supports.</w:t>
      </w:r>
    </w:p>
    <w:p w:rsidR="00105845" w:rsidRDefault="00105845" w:rsidP="00EA5FA5">
      <w:pPr>
        <w:autoSpaceDE w:val="0"/>
        <w:autoSpaceDN w:val="0"/>
        <w:adjustRightInd w:val="0"/>
        <w:spacing w:after="0" w:line="240" w:lineRule="auto"/>
        <w:ind w:firstLine="720"/>
        <w:rPr>
          <w:rFonts w:ascii="Times New Roman" w:hAnsi="Times New Roman" w:cs="Times New Roman"/>
          <w:color w:val="231F20"/>
          <w:sz w:val="24"/>
          <w:szCs w:val="24"/>
        </w:rPr>
      </w:pPr>
    </w:p>
    <w:p w:rsidR="00B2293A" w:rsidRDefault="00493F47" w:rsidP="00EA5FA5">
      <w:pPr>
        <w:autoSpaceDE w:val="0"/>
        <w:autoSpaceDN w:val="0"/>
        <w:adjustRightInd w:val="0"/>
        <w:spacing w:after="0" w:line="240" w:lineRule="auto"/>
        <w:ind w:firstLine="720"/>
        <w:rPr>
          <w:rFonts w:ascii="Times New Roman" w:hAnsi="Times New Roman" w:cs="Times New Roman"/>
          <w:color w:val="231F20"/>
          <w:sz w:val="24"/>
          <w:szCs w:val="24"/>
        </w:rPr>
      </w:pPr>
      <w:r>
        <w:rPr>
          <w:rFonts w:ascii="Times New Roman" w:hAnsi="Times New Roman" w:cs="Times New Roman"/>
          <w:color w:val="231F20"/>
          <w:sz w:val="24"/>
          <w:szCs w:val="24"/>
        </w:rPr>
        <w:t xml:space="preserve">There is precedent for this approach in the design of the National Child Benefit, which was introduced in 1998.  The federal government assumed financial and administrative responsibility for </w:t>
      </w:r>
      <w:r w:rsidR="004C47FC">
        <w:rPr>
          <w:rFonts w:ascii="Times New Roman" w:hAnsi="Times New Roman" w:cs="Times New Roman"/>
          <w:color w:val="231F20"/>
          <w:sz w:val="24"/>
          <w:szCs w:val="24"/>
        </w:rPr>
        <w:t xml:space="preserve">delivering income benefits to </w:t>
      </w:r>
      <w:r>
        <w:rPr>
          <w:rFonts w:ascii="Times New Roman" w:hAnsi="Times New Roman" w:cs="Times New Roman"/>
          <w:color w:val="231F20"/>
          <w:sz w:val="24"/>
          <w:szCs w:val="24"/>
        </w:rPr>
        <w:t>all children living in low</w:t>
      </w:r>
      <w:proofErr w:type="gramStart"/>
      <w:r>
        <w:rPr>
          <w:rFonts w:ascii="Times New Roman" w:hAnsi="Times New Roman" w:cs="Times New Roman"/>
          <w:color w:val="231F20"/>
          <w:sz w:val="24"/>
          <w:szCs w:val="24"/>
        </w:rPr>
        <w:t>-</w:t>
      </w:r>
      <w:r w:rsidR="004C47FC">
        <w:rPr>
          <w:rFonts w:ascii="Times New Roman" w:hAnsi="Times New Roman" w:cs="Times New Roman"/>
          <w:color w:val="231F20"/>
          <w:sz w:val="24"/>
          <w:szCs w:val="24"/>
        </w:rPr>
        <w:t xml:space="preserve"> </w:t>
      </w:r>
      <w:r w:rsidR="00106402">
        <w:rPr>
          <w:rFonts w:ascii="Times New Roman" w:hAnsi="Times New Roman" w:cs="Times New Roman"/>
          <w:color w:val="231F20"/>
          <w:sz w:val="24"/>
          <w:szCs w:val="24"/>
        </w:rPr>
        <w:t xml:space="preserve"> </w:t>
      </w:r>
      <w:r w:rsidR="004C47FC">
        <w:rPr>
          <w:rFonts w:ascii="Times New Roman" w:hAnsi="Times New Roman" w:cs="Times New Roman"/>
          <w:color w:val="231F20"/>
          <w:sz w:val="24"/>
          <w:szCs w:val="24"/>
        </w:rPr>
        <w:t>and</w:t>
      </w:r>
      <w:proofErr w:type="gramEnd"/>
      <w:r w:rsidR="004C47FC">
        <w:rPr>
          <w:rFonts w:ascii="Times New Roman" w:hAnsi="Times New Roman" w:cs="Times New Roman"/>
          <w:color w:val="231F20"/>
          <w:sz w:val="24"/>
          <w:szCs w:val="24"/>
        </w:rPr>
        <w:t xml:space="preserve"> modest-income</w:t>
      </w:r>
      <w:r>
        <w:rPr>
          <w:rFonts w:ascii="Times New Roman" w:hAnsi="Times New Roman" w:cs="Times New Roman"/>
          <w:color w:val="231F20"/>
          <w:sz w:val="24"/>
          <w:szCs w:val="24"/>
        </w:rPr>
        <w:t xml:space="preserve"> households, including those on welfare.  </w:t>
      </w:r>
      <w:r w:rsidR="004C47FC">
        <w:rPr>
          <w:rFonts w:ascii="Times New Roman" w:hAnsi="Times New Roman" w:cs="Times New Roman"/>
          <w:color w:val="231F20"/>
          <w:sz w:val="24"/>
          <w:szCs w:val="24"/>
        </w:rPr>
        <w:t>As part of a negotiated agreement, t</w:t>
      </w:r>
      <w:r>
        <w:rPr>
          <w:rFonts w:ascii="Times New Roman" w:hAnsi="Times New Roman" w:cs="Times New Roman"/>
          <w:color w:val="231F20"/>
          <w:sz w:val="24"/>
          <w:szCs w:val="24"/>
        </w:rPr>
        <w:t>he provinces and terr</w:t>
      </w:r>
      <w:r w:rsidR="00E02C6B">
        <w:rPr>
          <w:rFonts w:ascii="Times New Roman" w:hAnsi="Times New Roman" w:cs="Times New Roman"/>
          <w:color w:val="231F20"/>
          <w:sz w:val="24"/>
          <w:szCs w:val="24"/>
        </w:rPr>
        <w:t>ito</w:t>
      </w:r>
      <w:r w:rsidR="00AE1F44">
        <w:rPr>
          <w:rFonts w:ascii="Times New Roman" w:hAnsi="Times New Roman" w:cs="Times New Roman"/>
          <w:color w:val="231F20"/>
          <w:sz w:val="24"/>
          <w:szCs w:val="24"/>
        </w:rPr>
        <w:t>ries promised</w:t>
      </w:r>
      <w:r w:rsidR="004C47FC">
        <w:rPr>
          <w:rFonts w:ascii="Times New Roman" w:hAnsi="Times New Roman" w:cs="Times New Roman"/>
          <w:color w:val="231F20"/>
          <w:sz w:val="24"/>
          <w:szCs w:val="24"/>
        </w:rPr>
        <w:t xml:space="preserve"> to</w:t>
      </w:r>
      <w:r>
        <w:rPr>
          <w:rFonts w:ascii="Times New Roman" w:hAnsi="Times New Roman" w:cs="Times New Roman"/>
          <w:color w:val="231F20"/>
          <w:sz w:val="24"/>
          <w:szCs w:val="24"/>
        </w:rPr>
        <w:t xml:space="preserve"> invest their windfall savings into income supports and services f</w:t>
      </w:r>
      <w:r w:rsidR="00E02C6B">
        <w:rPr>
          <w:rFonts w:ascii="Times New Roman" w:hAnsi="Times New Roman" w:cs="Times New Roman"/>
          <w:color w:val="231F20"/>
          <w:sz w:val="24"/>
          <w:szCs w:val="24"/>
        </w:rPr>
        <w:t>o</w:t>
      </w:r>
      <w:r>
        <w:rPr>
          <w:rFonts w:ascii="Times New Roman" w:hAnsi="Times New Roman" w:cs="Times New Roman"/>
          <w:color w:val="231F20"/>
          <w:sz w:val="24"/>
          <w:szCs w:val="24"/>
        </w:rPr>
        <w:t>r all low-income households in their respective jurisdictions [Battle</w:t>
      </w:r>
      <w:r w:rsidR="00105845">
        <w:rPr>
          <w:rFonts w:ascii="Times New Roman" w:hAnsi="Times New Roman" w:cs="Times New Roman"/>
          <w:color w:val="231F20"/>
          <w:sz w:val="24"/>
          <w:szCs w:val="24"/>
        </w:rPr>
        <w:t xml:space="preserve"> 2008</w:t>
      </w:r>
      <w:r>
        <w:rPr>
          <w:rFonts w:ascii="Times New Roman" w:hAnsi="Times New Roman" w:cs="Times New Roman"/>
          <w:color w:val="231F20"/>
          <w:sz w:val="24"/>
          <w:szCs w:val="24"/>
        </w:rPr>
        <w:t>]</w:t>
      </w:r>
      <w:r w:rsidR="00105845">
        <w:rPr>
          <w:rFonts w:ascii="Times New Roman" w:hAnsi="Times New Roman" w:cs="Times New Roman"/>
          <w:color w:val="231F20"/>
          <w:sz w:val="24"/>
          <w:szCs w:val="24"/>
        </w:rPr>
        <w:t>.</w:t>
      </w:r>
    </w:p>
    <w:p w:rsidR="00D81B99" w:rsidRPr="00CA36E9" w:rsidRDefault="00D81B99" w:rsidP="00EA5FA5">
      <w:pPr>
        <w:autoSpaceDE w:val="0"/>
        <w:autoSpaceDN w:val="0"/>
        <w:adjustRightInd w:val="0"/>
        <w:spacing w:after="0" w:line="240" w:lineRule="auto"/>
        <w:ind w:firstLine="720"/>
        <w:rPr>
          <w:rFonts w:ascii="Times New Roman" w:hAnsi="Times New Roman" w:cs="Times New Roman"/>
          <w:color w:val="231F20"/>
          <w:sz w:val="24"/>
          <w:szCs w:val="24"/>
        </w:rPr>
      </w:pPr>
    </w:p>
    <w:p w:rsidR="005E7D51" w:rsidRDefault="00DB0852" w:rsidP="00EA5FA5">
      <w:pPr>
        <w:autoSpaceDE w:val="0"/>
        <w:autoSpaceDN w:val="0"/>
        <w:adjustRightInd w:val="0"/>
        <w:spacing w:after="0" w:line="240" w:lineRule="auto"/>
        <w:ind w:firstLine="720"/>
        <w:rPr>
          <w:rFonts w:ascii="Times New Roman" w:hAnsi="Times New Roman" w:cs="Times New Roman"/>
          <w:color w:val="231F20"/>
          <w:sz w:val="24"/>
          <w:szCs w:val="24"/>
        </w:rPr>
      </w:pPr>
      <w:r>
        <w:rPr>
          <w:rFonts w:ascii="Times New Roman" w:hAnsi="Times New Roman" w:cs="Times New Roman"/>
          <w:color w:val="231F20"/>
          <w:sz w:val="24"/>
          <w:szCs w:val="24"/>
        </w:rPr>
        <w:lastRenderedPageBreak/>
        <w:t>The investment in disability supports would detach the delivery of these goods and ser</w:t>
      </w:r>
      <w:r w:rsidR="00121A79">
        <w:rPr>
          <w:rFonts w:ascii="Times New Roman" w:hAnsi="Times New Roman" w:cs="Times New Roman"/>
          <w:color w:val="231F20"/>
          <w:sz w:val="24"/>
          <w:szCs w:val="24"/>
        </w:rPr>
        <w:t>vices from welfare.  That step would represent</w:t>
      </w:r>
      <w:r>
        <w:rPr>
          <w:rFonts w:ascii="Times New Roman" w:hAnsi="Times New Roman" w:cs="Times New Roman"/>
          <w:color w:val="231F20"/>
          <w:sz w:val="24"/>
          <w:szCs w:val="24"/>
        </w:rPr>
        <w:t xml:space="preserve"> a crucial advance in making these essential services more ava</w:t>
      </w:r>
      <w:r w:rsidR="005752E7">
        <w:rPr>
          <w:rFonts w:ascii="Times New Roman" w:hAnsi="Times New Roman" w:cs="Times New Roman"/>
          <w:color w:val="231F20"/>
          <w:sz w:val="24"/>
          <w:szCs w:val="24"/>
        </w:rPr>
        <w:t>ilable to those wh</w:t>
      </w:r>
      <w:r w:rsidR="00121A79">
        <w:rPr>
          <w:rFonts w:ascii="Times New Roman" w:hAnsi="Times New Roman" w:cs="Times New Roman"/>
          <w:color w:val="231F20"/>
          <w:sz w:val="24"/>
          <w:szCs w:val="24"/>
        </w:rPr>
        <w:t>o require them rather than to individuals</w:t>
      </w:r>
      <w:r w:rsidR="005752E7">
        <w:rPr>
          <w:rFonts w:ascii="Times New Roman" w:hAnsi="Times New Roman" w:cs="Times New Roman"/>
          <w:color w:val="231F20"/>
          <w:sz w:val="24"/>
          <w:szCs w:val="24"/>
        </w:rPr>
        <w:t xml:space="preserve"> who are on a single program of income support.</w:t>
      </w:r>
    </w:p>
    <w:p w:rsidR="00D27ABE" w:rsidRPr="00D27ABE" w:rsidRDefault="00D27ABE" w:rsidP="00EA5FA5">
      <w:pPr>
        <w:autoSpaceDE w:val="0"/>
        <w:autoSpaceDN w:val="0"/>
        <w:adjustRightInd w:val="0"/>
        <w:spacing w:after="0" w:line="240" w:lineRule="auto"/>
        <w:ind w:firstLine="720"/>
        <w:rPr>
          <w:rFonts w:ascii="Times New Roman" w:hAnsi="Times New Roman" w:cs="Times New Roman"/>
          <w:color w:val="231F20"/>
          <w:sz w:val="24"/>
          <w:szCs w:val="24"/>
        </w:rPr>
      </w:pPr>
    </w:p>
    <w:p w:rsidR="005E7D51" w:rsidRPr="00DB0852" w:rsidRDefault="005E7D51" w:rsidP="00EA5F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the absence of fundamental reform involving a new income security benefit, the federal and </w:t>
      </w:r>
      <w:r w:rsidR="000E4004">
        <w:rPr>
          <w:rFonts w:ascii="Times New Roman" w:hAnsi="Times New Roman" w:cs="Times New Roman"/>
          <w:sz w:val="24"/>
          <w:szCs w:val="24"/>
        </w:rPr>
        <w:t>provincial/</w:t>
      </w:r>
      <w:r w:rsidRPr="00CA36E9">
        <w:rPr>
          <w:rFonts w:ascii="Times New Roman" w:hAnsi="Times New Roman" w:cs="Times New Roman"/>
          <w:sz w:val="24"/>
          <w:szCs w:val="24"/>
        </w:rPr>
        <w:t xml:space="preserve">territorial </w:t>
      </w:r>
      <w:r>
        <w:rPr>
          <w:rFonts w:ascii="Times New Roman" w:hAnsi="Times New Roman" w:cs="Times New Roman"/>
          <w:sz w:val="24"/>
          <w:szCs w:val="24"/>
        </w:rPr>
        <w:t>governments could commit to a joint and targeted inves</w:t>
      </w:r>
      <w:r w:rsidR="00AE1F44">
        <w:rPr>
          <w:rFonts w:ascii="Times New Roman" w:hAnsi="Times New Roman" w:cs="Times New Roman"/>
          <w:sz w:val="24"/>
          <w:szCs w:val="24"/>
        </w:rPr>
        <w:t>tment in disability supports.  Again, t</w:t>
      </w:r>
      <w:r>
        <w:rPr>
          <w:rFonts w:ascii="Times New Roman" w:hAnsi="Times New Roman" w:cs="Times New Roman"/>
          <w:sz w:val="24"/>
          <w:szCs w:val="24"/>
        </w:rPr>
        <w:t>here is precedent for such shared-cost arr</w:t>
      </w:r>
      <w:r w:rsidR="00AE1F44">
        <w:rPr>
          <w:rFonts w:ascii="Times New Roman" w:hAnsi="Times New Roman" w:cs="Times New Roman"/>
          <w:sz w:val="24"/>
          <w:szCs w:val="24"/>
        </w:rPr>
        <w:t xml:space="preserve">angements, including the federal-provincial/territorial </w:t>
      </w:r>
      <w:r>
        <w:rPr>
          <w:rFonts w:ascii="Times New Roman" w:hAnsi="Times New Roman" w:cs="Times New Roman"/>
          <w:sz w:val="24"/>
          <w:szCs w:val="24"/>
        </w:rPr>
        <w:t>Labour Market Agreements and</w:t>
      </w:r>
      <w:r w:rsidRPr="00CA36E9">
        <w:rPr>
          <w:rFonts w:ascii="Times New Roman" w:hAnsi="Times New Roman" w:cs="Times New Roman"/>
          <w:sz w:val="24"/>
          <w:szCs w:val="24"/>
        </w:rPr>
        <w:t xml:space="preserve"> the </w:t>
      </w:r>
      <w:r>
        <w:rPr>
          <w:rFonts w:ascii="Times New Roman" w:hAnsi="Times New Roman" w:cs="Times New Roman"/>
          <w:sz w:val="24"/>
          <w:szCs w:val="24"/>
        </w:rPr>
        <w:t xml:space="preserve">former </w:t>
      </w:r>
      <w:r w:rsidRPr="00CA36E9">
        <w:rPr>
          <w:rFonts w:ascii="Times New Roman" w:hAnsi="Times New Roman" w:cs="Times New Roman"/>
          <w:sz w:val="24"/>
          <w:szCs w:val="24"/>
        </w:rPr>
        <w:t xml:space="preserve">Early Childhood Development Agreements </w:t>
      </w:r>
      <w:r w:rsidR="00AE1F44">
        <w:rPr>
          <w:rFonts w:ascii="Times New Roman" w:hAnsi="Times New Roman" w:cs="Times New Roman"/>
          <w:sz w:val="24"/>
          <w:szCs w:val="24"/>
        </w:rPr>
        <w:t xml:space="preserve">that were </w:t>
      </w:r>
      <w:r w:rsidRPr="00CA36E9">
        <w:rPr>
          <w:rFonts w:ascii="Times New Roman" w:hAnsi="Times New Roman" w:cs="Times New Roman"/>
          <w:sz w:val="24"/>
          <w:szCs w:val="24"/>
        </w:rPr>
        <w:t xml:space="preserve">signed in 2000 and </w:t>
      </w:r>
      <w:r w:rsidRPr="007B1E12">
        <w:rPr>
          <w:rFonts w:ascii="Times New Roman" w:hAnsi="Times New Roman" w:cs="Times New Roman"/>
          <w:sz w:val="24"/>
          <w:szCs w:val="24"/>
        </w:rPr>
        <w:t>2003</w:t>
      </w:r>
      <w:r w:rsidR="000E4004" w:rsidRPr="007B1E12">
        <w:rPr>
          <w:rFonts w:ascii="Times New Roman" w:hAnsi="Times New Roman" w:cs="Times New Roman"/>
          <w:sz w:val="24"/>
          <w:szCs w:val="24"/>
        </w:rPr>
        <w:t xml:space="preserve"> [Torjman 200</w:t>
      </w:r>
      <w:r w:rsidR="007100F1" w:rsidRPr="007B1E12">
        <w:rPr>
          <w:rFonts w:ascii="Times New Roman" w:hAnsi="Times New Roman" w:cs="Times New Roman"/>
          <w:sz w:val="24"/>
          <w:szCs w:val="24"/>
        </w:rPr>
        <w:t>0</w:t>
      </w:r>
      <w:r w:rsidR="000E4004" w:rsidRPr="007B1E12">
        <w:rPr>
          <w:rFonts w:ascii="Times New Roman" w:hAnsi="Times New Roman" w:cs="Times New Roman"/>
          <w:sz w:val="24"/>
          <w:szCs w:val="24"/>
        </w:rPr>
        <w:t>].</w:t>
      </w:r>
      <w:r w:rsidR="000E4004">
        <w:rPr>
          <w:rFonts w:ascii="Times New Roman" w:hAnsi="Times New Roman" w:cs="Times New Roman"/>
          <w:sz w:val="24"/>
          <w:szCs w:val="24"/>
        </w:rPr>
        <w:t xml:space="preserve">  The </w:t>
      </w:r>
      <w:r w:rsidR="00AE1F44">
        <w:rPr>
          <w:rFonts w:ascii="Times New Roman" w:hAnsi="Times New Roman" w:cs="Times New Roman"/>
          <w:sz w:val="24"/>
          <w:szCs w:val="24"/>
        </w:rPr>
        <w:t xml:space="preserve">proposed </w:t>
      </w:r>
      <w:r w:rsidR="000E4004">
        <w:rPr>
          <w:rFonts w:ascii="Times New Roman" w:hAnsi="Times New Roman" w:cs="Times New Roman"/>
          <w:color w:val="000000"/>
          <w:sz w:val="24"/>
          <w:szCs w:val="24"/>
        </w:rPr>
        <w:t>agreement could include provincial/territorial delivery</w:t>
      </w:r>
      <w:r>
        <w:rPr>
          <w:rFonts w:ascii="Times New Roman" w:hAnsi="Times New Roman" w:cs="Times New Roman"/>
          <w:color w:val="000000"/>
          <w:sz w:val="24"/>
          <w:szCs w:val="24"/>
        </w:rPr>
        <w:t xml:space="preserve"> but with agreed-</w:t>
      </w:r>
      <w:r w:rsidRPr="00DB0852">
        <w:rPr>
          <w:rFonts w:ascii="Times New Roman" w:hAnsi="Times New Roman" w:cs="Times New Roman"/>
          <w:color w:val="000000"/>
          <w:sz w:val="24"/>
          <w:szCs w:val="24"/>
        </w:rPr>
        <w:t>upon minimum</w:t>
      </w:r>
      <w:r w:rsidR="007100F1">
        <w:rPr>
          <w:rFonts w:ascii="Times New Roman" w:hAnsi="Times New Roman" w:cs="Times New Roman"/>
          <w:color w:val="000000"/>
          <w:sz w:val="24"/>
          <w:szCs w:val="24"/>
        </w:rPr>
        <w:t xml:space="preserve"> national standards</w:t>
      </w:r>
      <w:r w:rsidR="00AE1F44">
        <w:rPr>
          <w:rFonts w:ascii="Times New Roman" w:hAnsi="Times New Roman" w:cs="Times New Roman"/>
          <w:color w:val="000000"/>
          <w:sz w:val="24"/>
          <w:szCs w:val="24"/>
        </w:rPr>
        <w:t>, including the engagement of p</w:t>
      </w:r>
      <w:r>
        <w:rPr>
          <w:rFonts w:ascii="Times New Roman" w:hAnsi="Times New Roman" w:cs="Times New Roman"/>
          <w:color w:val="000000"/>
          <w:sz w:val="24"/>
          <w:szCs w:val="24"/>
        </w:rPr>
        <w:t>ersons with disabi</w:t>
      </w:r>
      <w:r w:rsidR="00AE1F44">
        <w:rPr>
          <w:rFonts w:ascii="Times New Roman" w:hAnsi="Times New Roman" w:cs="Times New Roman"/>
          <w:color w:val="000000"/>
          <w:sz w:val="24"/>
          <w:szCs w:val="24"/>
        </w:rPr>
        <w:t>lities</w:t>
      </w:r>
      <w:r>
        <w:rPr>
          <w:rFonts w:ascii="Times New Roman" w:hAnsi="Times New Roman" w:cs="Times New Roman"/>
          <w:color w:val="000000"/>
          <w:sz w:val="24"/>
          <w:szCs w:val="24"/>
        </w:rPr>
        <w:t xml:space="preserve"> in the governance structure</w:t>
      </w:r>
      <w:r w:rsidR="005779DB">
        <w:rPr>
          <w:rFonts w:ascii="Times New Roman" w:hAnsi="Times New Roman" w:cs="Times New Roman"/>
          <w:color w:val="000000"/>
          <w:sz w:val="24"/>
          <w:szCs w:val="24"/>
        </w:rPr>
        <w:t xml:space="preserve"> of various programs</w:t>
      </w:r>
      <w:r>
        <w:rPr>
          <w:rFonts w:ascii="Times New Roman" w:hAnsi="Times New Roman" w:cs="Times New Roman"/>
          <w:color w:val="000000"/>
          <w:sz w:val="24"/>
          <w:szCs w:val="24"/>
        </w:rPr>
        <w:t>.</w:t>
      </w:r>
    </w:p>
    <w:p w:rsidR="005E7D51" w:rsidRPr="00DB0852" w:rsidRDefault="005E7D51" w:rsidP="00EA5FA5">
      <w:pPr>
        <w:spacing w:after="0" w:line="240" w:lineRule="auto"/>
        <w:ind w:firstLine="720"/>
        <w:rPr>
          <w:rFonts w:ascii="Times New Roman" w:hAnsi="Times New Roman" w:cs="Times New Roman"/>
          <w:sz w:val="24"/>
          <w:szCs w:val="24"/>
        </w:rPr>
      </w:pPr>
    </w:p>
    <w:p w:rsidR="005E7D51" w:rsidRPr="00DB0852" w:rsidRDefault="005E7D51" w:rsidP="00EA5FA5">
      <w:pPr>
        <w:spacing w:after="0" w:line="240" w:lineRule="auto"/>
        <w:ind w:firstLine="720"/>
        <w:rPr>
          <w:rFonts w:ascii="Times New Roman" w:hAnsi="Times New Roman" w:cs="Times New Roman"/>
          <w:sz w:val="24"/>
          <w:szCs w:val="24"/>
        </w:rPr>
      </w:pPr>
      <w:r w:rsidRPr="00CA36E9">
        <w:rPr>
          <w:rFonts w:ascii="Times New Roman" w:hAnsi="Times New Roman" w:cs="Times New Roman"/>
          <w:sz w:val="24"/>
          <w:szCs w:val="24"/>
        </w:rPr>
        <w:t>At the very least, provinces and territories</w:t>
      </w:r>
      <w:r w:rsidR="00054CF5">
        <w:rPr>
          <w:rFonts w:ascii="Times New Roman" w:hAnsi="Times New Roman" w:cs="Times New Roman"/>
          <w:sz w:val="24"/>
          <w:szCs w:val="24"/>
        </w:rPr>
        <w:t xml:space="preserve"> could</w:t>
      </w:r>
      <w:r w:rsidRPr="00CA36E9">
        <w:rPr>
          <w:rFonts w:ascii="Times New Roman" w:hAnsi="Times New Roman" w:cs="Times New Roman"/>
          <w:sz w:val="24"/>
          <w:szCs w:val="24"/>
        </w:rPr>
        <w:t xml:space="preserve"> improve their existing systems of </w:t>
      </w:r>
      <w:r w:rsidR="00121A79">
        <w:rPr>
          <w:rFonts w:ascii="Times New Roman" w:hAnsi="Times New Roman" w:cs="Times New Roman"/>
          <w:sz w:val="24"/>
          <w:szCs w:val="24"/>
        </w:rPr>
        <w:t xml:space="preserve">disability </w:t>
      </w:r>
      <w:r w:rsidRPr="00CA36E9">
        <w:rPr>
          <w:rFonts w:ascii="Times New Roman" w:hAnsi="Times New Roman" w:cs="Times New Roman"/>
          <w:sz w:val="24"/>
          <w:szCs w:val="24"/>
        </w:rPr>
        <w:t>supports</w:t>
      </w:r>
      <w:r w:rsidR="00AE1F44">
        <w:rPr>
          <w:rFonts w:ascii="Times New Roman" w:hAnsi="Times New Roman" w:cs="Times New Roman"/>
          <w:sz w:val="24"/>
          <w:szCs w:val="24"/>
        </w:rPr>
        <w:t xml:space="preserve"> to make them easier to access and more effective.  S</w:t>
      </w:r>
      <w:r w:rsidRPr="00CA36E9">
        <w:rPr>
          <w:rFonts w:ascii="Times New Roman" w:hAnsi="Times New Roman" w:cs="Times New Roman"/>
          <w:sz w:val="24"/>
          <w:szCs w:val="24"/>
        </w:rPr>
        <w:t>ubstantial cha</w:t>
      </w:r>
      <w:r w:rsidR="00AE1F44">
        <w:rPr>
          <w:rFonts w:ascii="Times New Roman" w:hAnsi="Times New Roman" w:cs="Times New Roman"/>
          <w:sz w:val="24"/>
          <w:szCs w:val="24"/>
        </w:rPr>
        <w:t xml:space="preserve">nges </w:t>
      </w:r>
      <w:r>
        <w:rPr>
          <w:rFonts w:ascii="Times New Roman" w:hAnsi="Times New Roman" w:cs="Times New Roman"/>
          <w:sz w:val="24"/>
          <w:szCs w:val="24"/>
        </w:rPr>
        <w:t>can be made</w:t>
      </w:r>
      <w:r w:rsidR="00AE1F44">
        <w:rPr>
          <w:rFonts w:ascii="Times New Roman" w:hAnsi="Times New Roman" w:cs="Times New Roman"/>
          <w:sz w:val="24"/>
          <w:szCs w:val="24"/>
        </w:rPr>
        <w:t xml:space="preserve"> through the following measures</w:t>
      </w:r>
      <w:r>
        <w:rPr>
          <w:rFonts w:ascii="Times New Roman" w:hAnsi="Times New Roman" w:cs="Times New Roman"/>
          <w:sz w:val="24"/>
          <w:szCs w:val="24"/>
        </w:rPr>
        <w:t>, which are discussed in the</w:t>
      </w:r>
      <w:r w:rsidRPr="00CA36E9">
        <w:rPr>
          <w:rFonts w:ascii="Times New Roman" w:hAnsi="Times New Roman" w:cs="Times New Roman"/>
          <w:sz w:val="24"/>
          <w:szCs w:val="24"/>
        </w:rPr>
        <w:t xml:space="preserve"> report </w:t>
      </w:r>
      <w:r w:rsidRPr="00DB0852">
        <w:rPr>
          <w:rFonts w:ascii="Times New Roman" w:hAnsi="Times New Roman" w:cs="Times New Roman"/>
          <w:i/>
          <w:sz w:val="24"/>
          <w:szCs w:val="24"/>
        </w:rPr>
        <w:t>Five-Point Plan for Reforming Disability Supports</w:t>
      </w:r>
      <w:r w:rsidRPr="00DB0852">
        <w:rPr>
          <w:rFonts w:ascii="Times New Roman" w:hAnsi="Times New Roman" w:cs="Times New Roman"/>
          <w:sz w:val="24"/>
          <w:szCs w:val="24"/>
        </w:rPr>
        <w:t xml:space="preserve"> </w:t>
      </w:r>
      <w:r w:rsidR="00AE1F44">
        <w:rPr>
          <w:rFonts w:ascii="Times New Roman" w:hAnsi="Times New Roman" w:cs="Times New Roman"/>
          <w:color w:val="000000"/>
          <w:sz w:val="24"/>
          <w:szCs w:val="24"/>
        </w:rPr>
        <w:t>[Torjman 2007]</w:t>
      </w:r>
      <w:r w:rsidR="003D0730">
        <w:rPr>
          <w:rFonts w:ascii="Times New Roman" w:hAnsi="Times New Roman" w:cs="Times New Roman"/>
          <w:color w:val="000000"/>
          <w:sz w:val="24"/>
          <w:szCs w:val="24"/>
        </w:rPr>
        <w:t>:</w:t>
      </w:r>
    </w:p>
    <w:p w:rsidR="005E7D51" w:rsidRPr="00DB0852" w:rsidRDefault="005E7D51" w:rsidP="005E7D51">
      <w:pPr>
        <w:autoSpaceDE w:val="0"/>
        <w:autoSpaceDN w:val="0"/>
        <w:adjustRightInd w:val="0"/>
        <w:spacing w:after="0" w:line="240" w:lineRule="auto"/>
        <w:rPr>
          <w:rFonts w:ascii="Times New Roman" w:hAnsi="Times New Roman" w:cs="Times New Roman"/>
          <w:color w:val="000000"/>
          <w:sz w:val="24"/>
          <w:szCs w:val="24"/>
        </w:rPr>
      </w:pPr>
    </w:p>
    <w:p w:rsidR="005E7D51" w:rsidRPr="000E4004" w:rsidRDefault="00121A79" w:rsidP="00885F67">
      <w:pPr>
        <w:pStyle w:val="ListParagraph"/>
        <w:numPr>
          <w:ilvl w:val="0"/>
          <w:numId w:val="15"/>
        </w:numPr>
        <w:autoSpaceDE w:val="0"/>
        <w:autoSpaceDN w:val="0"/>
        <w:adjustRightInd w:val="0"/>
        <w:spacing w:after="0" w:line="240" w:lineRule="auto"/>
        <w:ind w:left="1080"/>
        <w:rPr>
          <w:rFonts w:ascii="Times New Roman" w:hAnsi="Times New Roman" w:cs="Times New Roman"/>
          <w:color w:val="000000"/>
          <w:sz w:val="24"/>
          <w:szCs w:val="24"/>
        </w:rPr>
      </w:pPr>
      <w:r>
        <w:rPr>
          <w:rFonts w:ascii="Times New Roman" w:hAnsi="Times New Roman" w:cs="Times New Roman"/>
          <w:color w:val="000000"/>
          <w:sz w:val="24"/>
          <w:szCs w:val="24"/>
        </w:rPr>
        <w:t>providing</w:t>
      </w:r>
      <w:r w:rsidR="005E7D51" w:rsidRPr="000E4004">
        <w:rPr>
          <w:rFonts w:ascii="Times New Roman" w:hAnsi="Times New Roman" w:cs="Times New Roman"/>
          <w:color w:val="000000"/>
          <w:sz w:val="24"/>
          <w:szCs w:val="24"/>
        </w:rPr>
        <w:t xml:space="preserve"> information</w:t>
      </w:r>
    </w:p>
    <w:p w:rsidR="000E4004" w:rsidRPr="000E4004" w:rsidRDefault="00121A79" w:rsidP="00885F67">
      <w:pPr>
        <w:pStyle w:val="ListParagraph"/>
        <w:numPr>
          <w:ilvl w:val="0"/>
          <w:numId w:val="15"/>
        </w:numPr>
        <w:autoSpaceDE w:val="0"/>
        <w:autoSpaceDN w:val="0"/>
        <w:adjustRightInd w:val="0"/>
        <w:spacing w:after="0" w:line="240" w:lineRule="auto"/>
        <w:ind w:left="1080"/>
        <w:rPr>
          <w:rFonts w:ascii="Times New Roman" w:hAnsi="Times New Roman" w:cs="Times New Roman"/>
          <w:color w:val="000000"/>
          <w:sz w:val="24"/>
          <w:szCs w:val="24"/>
        </w:rPr>
      </w:pPr>
      <w:r>
        <w:rPr>
          <w:rFonts w:ascii="Times New Roman" w:hAnsi="Times New Roman" w:cs="Times New Roman"/>
          <w:color w:val="000000"/>
          <w:sz w:val="24"/>
          <w:szCs w:val="24"/>
        </w:rPr>
        <w:t>easing</w:t>
      </w:r>
      <w:r w:rsidR="005E7D51" w:rsidRPr="000E4004">
        <w:rPr>
          <w:rFonts w:ascii="Times New Roman" w:hAnsi="Times New Roman" w:cs="Times New Roman"/>
          <w:color w:val="000000"/>
          <w:sz w:val="24"/>
          <w:szCs w:val="24"/>
        </w:rPr>
        <w:t xml:space="preserve"> access</w:t>
      </w:r>
    </w:p>
    <w:p w:rsidR="005E7D51" w:rsidRPr="000E4004" w:rsidRDefault="00121A79" w:rsidP="00885F67">
      <w:pPr>
        <w:pStyle w:val="ListParagraph"/>
        <w:numPr>
          <w:ilvl w:val="0"/>
          <w:numId w:val="15"/>
        </w:numPr>
        <w:autoSpaceDE w:val="0"/>
        <w:autoSpaceDN w:val="0"/>
        <w:adjustRightInd w:val="0"/>
        <w:spacing w:after="0" w:line="240" w:lineRule="auto"/>
        <w:ind w:left="1080"/>
        <w:rPr>
          <w:rFonts w:ascii="Times New Roman" w:hAnsi="Times New Roman" w:cs="Times New Roman"/>
          <w:color w:val="000000"/>
          <w:sz w:val="24"/>
          <w:szCs w:val="24"/>
        </w:rPr>
      </w:pPr>
      <w:r>
        <w:rPr>
          <w:rFonts w:ascii="Times New Roman" w:hAnsi="Times New Roman" w:cs="Times New Roman"/>
          <w:color w:val="000000"/>
          <w:sz w:val="24"/>
          <w:szCs w:val="24"/>
        </w:rPr>
        <w:t>improving</w:t>
      </w:r>
      <w:r w:rsidR="005E7D51" w:rsidRPr="000E4004">
        <w:rPr>
          <w:rFonts w:ascii="Times New Roman" w:hAnsi="Times New Roman" w:cs="Times New Roman"/>
          <w:color w:val="000000"/>
          <w:sz w:val="24"/>
          <w:szCs w:val="24"/>
        </w:rPr>
        <w:t xml:space="preserve"> delivery</w:t>
      </w:r>
    </w:p>
    <w:p w:rsidR="005E7D51" w:rsidRPr="000E4004" w:rsidRDefault="005E7D51" w:rsidP="00885F67">
      <w:pPr>
        <w:pStyle w:val="ListParagraph"/>
        <w:numPr>
          <w:ilvl w:val="0"/>
          <w:numId w:val="15"/>
        </w:numPr>
        <w:autoSpaceDE w:val="0"/>
        <w:autoSpaceDN w:val="0"/>
        <w:adjustRightInd w:val="0"/>
        <w:spacing w:after="0" w:line="240" w:lineRule="auto"/>
        <w:ind w:left="1080"/>
        <w:rPr>
          <w:rFonts w:ascii="Times New Roman" w:hAnsi="Times New Roman" w:cs="Times New Roman"/>
          <w:color w:val="000000"/>
          <w:sz w:val="24"/>
          <w:szCs w:val="24"/>
        </w:rPr>
      </w:pPr>
      <w:r w:rsidRPr="000E4004">
        <w:rPr>
          <w:rFonts w:ascii="Times New Roman" w:hAnsi="Times New Roman" w:cs="Times New Roman"/>
          <w:color w:val="000000"/>
          <w:sz w:val="24"/>
          <w:szCs w:val="24"/>
        </w:rPr>
        <w:t>develop</w:t>
      </w:r>
      <w:r w:rsidR="00121A79">
        <w:rPr>
          <w:rFonts w:ascii="Times New Roman" w:hAnsi="Times New Roman" w:cs="Times New Roman"/>
          <w:color w:val="000000"/>
          <w:sz w:val="24"/>
          <w:szCs w:val="24"/>
        </w:rPr>
        <w:t>ing</w:t>
      </w:r>
      <w:r w:rsidRPr="000E4004">
        <w:rPr>
          <w:rFonts w:ascii="Times New Roman" w:hAnsi="Times New Roman" w:cs="Times New Roman"/>
          <w:color w:val="000000"/>
          <w:sz w:val="24"/>
          <w:szCs w:val="24"/>
        </w:rPr>
        <w:t xml:space="preserve"> a citizen-</w:t>
      </w:r>
      <w:proofErr w:type="spellStart"/>
      <w:r w:rsidRPr="000E4004">
        <w:rPr>
          <w:rFonts w:ascii="Times New Roman" w:hAnsi="Times New Roman" w:cs="Times New Roman"/>
          <w:color w:val="000000"/>
          <w:sz w:val="24"/>
          <w:szCs w:val="24"/>
        </w:rPr>
        <w:t>centred</w:t>
      </w:r>
      <w:proofErr w:type="spellEnd"/>
      <w:r w:rsidRPr="000E4004">
        <w:rPr>
          <w:rFonts w:ascii="Times New Roman" w:hAnsi="Times New Roman" w:cs="Times New Roman"/>
          <w:color w:val="000000"/>
          <w:sz w:val="24"/>
          <w:szCs w:val="24"/>
        </w:rPr>
        <w:t xml:space="preserve"> approach</w:t>
      </w:r>
    </w:p>
    <w:p w:rsidR="005E7D51" w:rsidRPr="000E4004" w:rsidRDefault="00121A79" w:rsidP="00885F67">
      <w:pPr>
        <w:pStyle w:val="ListParagraph"/>
        <w:numPr>
          <w:ilvl w:val="0"/>
          <w:numId w:val="15"/>
        </w:numPr>
        <w:autoSpaceDE w:val="0"/>
        <w:autoSpaceDN w:val="0"/>
        <w:adjustRightInd w:val="0"/>
        <w:spacing w:after="0" w:line="240" w:lineRule="auto"/>
        <w:ind w:left="108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changing</w:t>
      </w:r>
      <w:proofErr w:type="gramEnd"/>
      <w:r w:rsidR="005E7D51" w:rsidRPr="000E4004">
        <w:rPr>
          <w:rFonts w:ascii="Times New Roman" w:hAnsi="Times New Roman" w:cs="Times New Roman"/>
          <w:color w:val="000000"/>
          <w:sz w:val="24"/>
          <w:szCs w:val="24"/>
        </w:rPr>
        <w:t xml:space="preserve"> the broader context.</w:t>
      </w:r>
    </w:p>
    <w:p w:rsidR="00E77CED" w:rsidRDefault="00E77CED" w:rsidP="005E7D51">
      <w:pPr>
        <w:autoSpaceDE w:val="0"/>
        <w:autoSpaceDN w:val="0"/>
        <w:adjustRightInd w:val="0"/>
        <w:spacing w:after="0" w:line="240" w:lineRule="auto"/>
        <w:rPr>
          <w:rFonts w:ascii="Times New Roman" w:eastAsia="Times New Roman" w:hAnsi="Times New Roman" w:cs="Times New Roman"/>
          <w:sz w:val="24"/>
          <w:szCs w:val="24"/>
          <w:lang w:eastAsia="en-CA"/>
        </w:rPr>
      </w:pPr>
    </w:p>
    <w:p w:rsidR="00E77CED" w:rsidRDefault="005779DB" w:rsidP="00EA5FA5">
      <w:pPr>
        <w:autoSpaceDE w:val="0"/>
        <w:autoSpaceDN w:val="0"/>
        <w:adjustRightInd w:val="0"/>
        <w:spacing w:after="0" w:line="240" w:lineRule="auto"/>
        <w:ind w:firstLine="720"/>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Without </w:t>
      </w:r>
      <w:r w:rsidR="005E7D51" w:rsidRPr="00DB0852">
        <w:rPr>
          <w:rFonts w:ascii="Times New Roman" w:eastAsia="Times New Roman" w:hAnsi="Times New Roman" w:cs="Times New Roman"/>
          <w:sz w:val="24"/>
          <w:szCs w:val="24"/>
          <w:lang w:eastAsia="en-CA"/>
        </w:rPr>
        <w:t>an effective and accessible system of disability supports, many persons with disabilities are left to pay for these</w:t>
      </w:r>
      <w:r>
        <w:rPr>
          <w:rFonts w:ascii="Times New Roman" w:eastAsia="Times New Roman" w:hAnsi="Times New Roman" w:cs="Times New Roman"/>
          <w:sz w:val="24"/>
          <w:szCs w:val="24"/>
          <w:lang w:eastAsia="en-CA"/>
        </w:rPr>
        <w:t xml:space="preserve"> goods and services on their own</w:t>
      </w:r>
      <w:r w:rsidR="005E7D51" w:rsidRPr="00DB0852">
        <w:rPr>
          <w:rFonts w:ascii="Times New Roman" w:eastAsia="Times New Roman" w:hAnsi="Times New Roman" w:cs="Times New Roman"/>
          <w:sz w:val="24"/>
          <w:szCs w:val="24"/>
          <w:lang w:eastAsia="en-CA"/>
        </w:rPr>
        <w:t xml:space="preserve">.  Another way to </w:t>
      </w:r>
      <w:r w:rsidR="00B531CB">
        <w:rPr>
          <w:rFonts w:ascii="Times New Roman" w:eastAsia="Times New Roman" w:hAnsi="Times New Roman" w:cs="Times New Roman"/>
          <w:sz w:val="24"/>
          <w:szCs w:val="24"/>
          <w:lang w:eastAsia="en-CA"/>
        </w:rPr>
        <w:t xml:space="preserve">help </w:t>
      </w:r>
      <w:r w:rsidR="005E7D51">
        <w:rPr>
          <w:rFonts w:ascii="Times New Roman" w:eastAsia="Times New Roman" w:hAnsi="Times New Roman" w:cs="Times New Roman"/>
          <w:sz w:val="24"/>
          <w:szCs w:val="24"/>
          <w:lang w:eastAsia="en-CA"/>
        </w:rPr>
        <w:t>down the welfare wall</w:t>
      </w:r>
      <w:r w:rsidR="005E7D51" w:rsidRPr="00DB0852">
        <w:rPr>
          <w:rFonts w:ascii="Times New Roman" w:eastAsia="Times New Roman" w:hAnsi="Times New Roman" w:cs="Times New Roman"/>
          <w:sz w:val="24"/>
          <w:szCs w:val="24"/>
          <w:lang w:eastAsia="en-CA"/>
        </w:rPr>
        <w:t xml:space="preserve"> </w:t>
      </w:r>
      <w:r w:rsidR="005E7D51">
        <w:rPr>
          <w:rFonts w:ascii="Times New Roman" w:eastAsia="Times New Roman" w:hAnsi="Times New Roman" w:cs="Times New Roman"/>
          <w:sz w:val="24"/>
          <w:szCs w:val="24"/>
          <w:lang w:eastAsia="en-CA"/>
        </w:rPr>
        <w:t xml:space="preserve">is to help </w:t>
      </w:r>
      <w:r w:rsidR="00E77CED">
        <w:rPr>
          <w:rFonts w:ascii="Times New Roman" w:eastAsia="Times New Roman" w:hAnsi="Times New Roman" w:cs="Times New Roman"/>
          <w:sz w:val="24"/>
          <w:szCs w:val="24"/>
          <w:lang w:eastAsia="en-CA"/>
        </w:rPr>
        <w:t xml:space="preserve">individuals </w:t>
      </w:r>
      <w:r w:rsidR="005E7D51">
        <w:rPr>
          <w:rFonts w:ascii="Times New Roman" w:eastAsia="Times New Roman" w:hAnsi="Times New Roman" w:cs="Times New Roman"/>
          <w:sz w:val="24"/>
          <w:szCs w:val="24"/>
          <w:lang w:eastAsia="en-CA"/>
        </w:rPr>
        <w:t>offset the additional cost</w:t>
      </w:r>
      <w:r w:rsidR="00E77CED">
        <w:rPr>
          <w:rFonts w:ascii="Times New Roman" w:eastAsia="Times New Roman" w:hAnsi="Times New Roman" w:cs="Times New Roman"/>
          <w:sz w:val="24"/>
          <w:szCs w:val="24"/>
          <w:lang w:eastAsia="en-CA"/>
        </w:rPr>
        <w:t xml:space="preserve">s that they </w:t>
      </w:r>
      <w:r w:rsidR="005E7D51" w:rsidRPr="00DB0852">
        <w:rPr>
          <w:rFonts w:ascii="Times New Roman" w:eastAsia="Times New Roman" w:hAnsi="Times New Roman" w:cs="Times New Roman"/>
          <w:sz w:val="24"/>
          <w:szCs w:val="24"/>
          <w:lang w:eastAsia="en-CA"/>
        </w:rPr>
        <w:t xml:space="preserve">may </w:t>
      </w:r>
      <w:r w:rsidR="005E7D51">
        <w:rPr>
          <w:rFonts w:ascii="Times New Roman" w:eastAsia="Times New Roman" w:hAnsi="Times New Roman" w:cs="Times New Roman"/>
          <w:sz w:val="24"/>
          <w:szCs w:val="24"/>
          <w:lang w:eastAsia="en-CA"/>
        </w:rPr>
        <w:t xml:space="preserve">face in </w:t>
      </w:r>
      <w:r>
        <w:rPr>
          <w:rFonts w:ascii="Times New Roman" w:eastAsia="Times New Roman" w:hAnsi="Times New Roman" w:cs="Times New Roman"/>
          <w:sz w:val="24"/>
          <w:szCs w:val="24"/>
          <w:lang w:eastAsia="en-CA"/>
        </w:rPr>
        <w:t xml:space="preserve">privately </w:t>
      </w:r>
      <w:r w:rsidR="005E7D51">
        <w:rPr>
          <w:rFonts w:ascii="Times New Roman" w:eastAsia="Times New Roman" w:hAnsi="Times New Roman" w:cs="Times New Roman"/>
          <w:sz w:val="24"/>
          <w:szCs w:val="24"/>
          <w:lang w:eastAsia="en-CA"/>
        </w:rPr>
        <w:t>purchasing</w:t>
      </w:r>
      <w:r w:rsidR="005E7D51" w:rsidRPr="00DB0852">
        <w:rPr>
          <w:rFonts w:ascii="Times New Roman" w:eastAsia="Times New Roman" w:hAnsi="Times New Roman" w:cs="Times New Roman"/>
          <w:sz w:val="24"/>
          <w:szCs w:val="24"/>
          <w:lang w:eastAsia="en-CA"/>
        </w:rPr>
        <w:t xml:space="preserve"> </w:t>
      </w:r>
      <w:r>
        <w:rPr>
          <w:rFonts w:ascii="Times New Roman" w:eastAsia="Times New Roman" w:hAnsi="Times New Roman" w:cs="Times New Roman"/>
          <w:sz w:val="24"/>
          <w:szCs w:val="24"/>
          <w:lang w:eastAsia="en-CA"/>
        </w:rPr>
        <w:t>disability supports</w:t>
      </w:r>
      <w:r w:rsidR="005E7D51" w:rsidRPr="00DB0852">
        <w:rPr>
          <w:rFonts w:ascii="Times New Roman" w:eastAsia="Times New Roman" w:hAnsi="Times New Roman" w:cs="Times New Roman"/>
          <w:sz w:val="24"/>
          <w:szCs w:val="24"/>
          <w:lang w:eastAsia="en-CA"/>
        </w:rPr>
        <w:t>.</w:t>
      </w:r>
    </w:p>
    <w:p w:rsidR="00E77CED" w:rsidRDefault="00E77CED" w:rsidP="005E7D51">
      <w:pPr>
        <w:autoSpaceDE w:val="0"/>
        <w:autoSpaceDN w:val="0"/>
        <w:adjustRightInd w:val="0"/>
        <w:spacing w:after="0" w:line="240" w:lineRule="auto"/>
        <w:rPr>
          <w:rFonts w:ascii="Times New Roman" w:eastAsia="Times New Roman" w:hAnsi="Times New Roman" w:cs="Times New Roman"/>
          <w:sz w:val="24"/>
          <w:szCs w:val="24"/>
          <w:lang w:eastAsia="en-CA"/>
        </w:rPr>
      </w:pPr>
    </w:p>
    <w:p w:rsidR="00BE3867" w:rsidRDefault="00BE3867" w:rsidP="005E7D51">
      <w:pPr>
        <w:autoSpaceDE w:val="0"/>
        <w:autoSpaceDN w:val="0"/>
        <w:adjustRightInd w:val="0"/>
        <w:spacing w:after="0" w:line="240" w:lineRule="auto"/>
        <w:rPr>
          <w:rFonts w:ascii="Times New Roman" w:hAnsi="Times New Roman" w:cs="Times New Roman"/>
          <w:sz w:val="24"/>
          <w:szCs w:val="24"/>
        </w:rPr>
      </w:pPr>
    </w:p>
    <w:p w:rsidR="00BE3867" w:rsidRPr="00EA5FA5" w:rsidRDefault="00EA5FA5" w:rsidP="005E7D51">
      <w:pPr>
        <w:autoSpaceDE w:val="0"/>
        <w:autoSpaceDN w:val="0"/>
        <w:adjustRightInd w:val="0"/>
        <w:spacing w:after="0" w:line="240" w:lineRule="auto"/>
        <w:rPr>
          <w:rFonts w:ascii="Times New Roman" w:hAnsi="Times New Roman" w:cs="Times New Roman"/>
          <w:i/>
          <w:caps/>
          <w:color w:val="645256"/>
          <w:sz w:val="24"/>
          <w:szCs w:val="24"/>
          <w:lang w:val="en-US"/>
        </w:rPr>
      </w:pPr>
      <w:r w:rsidRPr="00EA5FA5">
        <w:rPr>
          <w:rFonts w:ascii="Times New Roman" w:hAnsi="Times New Roman" w:cs="Times New Roman"/>
          <w:i/>
          <w:caps/>
          <w:color w:val="645256"/>
          <w:sz w:val="24"/>
          <w:szCs w:val="24"/>
          <w:lang w:val="en-US"/>
        </w:rPr>
        <w:t>offsetting additional disability-related costs</w:t>
      </w:r>
    </w:p>
    <w:p w:rsidR="00EA5FA5" w:rsidRDefault="00EA5FA5" w:rsidP="005E7D51">
      <w:pPr>
        <w:autoSpaceDE w:val="0"/>
        <w:autoSpaceDN w:val="0"/>
        <w:adjustRightInd w:val="0"/>
        <w:spacing w:after="0" w:line="240" w:lineRule="auto"/>
        <w:rPr>
          <w:rFonts w:ascii="Times New Roman" w:hAnsi="Times New Roman" w:cs="Times New Roman"/>
          <w:caps/>
          <w:color w:val="645256"/>
          <w:sz w:val="24"/>
          <w:szCs w:val="24"/>
          <w:lang w:val="en-US"/>
        </w:rPr>
      </w:pPr>
    </w:p>
    <w:p w:rsidR="00675AE5" w:rsidRDefault="00E77CED" w:rsidP="00EA5FA5">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Persons with disabil</w:t>
      </w:r>
      <w:r w:rsidR="005779DB">
        <w:rPr>
          <w:rFonts w:ascii="Times New Roman" w:hAnsi="Times New Roman" w:cs="Times New Roman"/>
          <w:sz w:val="24"/>
          <w:szCs w:val="24"/>
        </w:rPr>
        <w:t xml:space="preserve">ities </w:t>
      </w:r>
      <w:r w:rsidR="001F2091">
        <w:rPr>
          <w:rFonts w:ascii="Times New Roman" w:hAnsi="Times New Roman" w:cs="Times New Roman"/>
          <w:sz w:val="24"/>
          <w:szCs w:val="24"/>
        </w:rPr>
        <w:t xml:space="preserve">face </w:t>
      </w:r>
      <w:r>
        <w:rPr>
          <w:rFonts w:ascii="Times New Roman" w:hAnsi="Times New Roman" w:cs="Times New Roman"/>
          <w:sz w:val="24"/>
          <w:szCs w:val="24"/>
        </w:rPr>
        <w:t xml:space="preserve">direct and hidden costs.  </w:t>
      </w:r>
      <w:r w:rsidR="006C0E19">
        <w:rPr>
          <w:rFonts w:ascii="Times New Roman" w:hAnsi="Times New Roman" w:cs="Times New Roman"/>
          <w:sz w:val="24"/>
          <w:szCs w:val="24"/>
        </w:rPr>
        <w:t xml:space="preserve">Direct costs refer to </w:t>
      </w:r>
      <w:r w:rsidR="006B0682" w:rsidRPr="00603AC3">
        <w:rPr>
          <w:rFonts w:ascii="Times New Roman" w:hAnsi="Times New Roman" w:cs="Times New Roman"/>
          <w:sz w:val="24"/>
          <w:szCs w:val="24"/>
        </w:rPr>
        <w:t xml:space="preserve">readily </w:t>
      </w:r>
      <w:proofErr w:type="spellStart"/>
      <w:r w:rsidR="006B0682" w:rsidRPr="00603AC3">
        <w:rPr>
          <w:rFonts w:ascii="Times New Roman" w:hAnsi="Times New Roman" w:cs="Times New Roman"/>
          <w:sz w:val="24"/>
          <w:szCs w:val="24"/>
        </w:rPr>
        <w:t>itemizable</w:t>
      </w:r>
      <w:proofErr w:type="spellEnd"/>
      <w:r w:rsidR="006B0682" w:rsidRPr="00603AC3">
        <w:rPr>
          <w:rFonts w:ascii="Times New Roman" w:hAnsi="Times New Roman" w:cs="Times New Roman"/>
          <w:sz w:val="24"/>
          <w:szCs w:val="24"/>
        </w:rPr>
        <w:t xml:space="preserve"> </w:t>
      </w:r>
      <w:r w:rsidR="006C0E19">
        <w:rPr>
          <w:rFonts w:ascii="Times New Roman" w:hAnsi="Times New Roman" w:cs="Times New Roman"/>
          <w:sz w:val="24"/>
          <w:szCs w:val="24"/>
        </w:rPr>
        <w:t xml:space="preserve">goods and services </w:t>
      </w:r>
      <w:r w:rsidR="006B0682" w:rsidRPr="00603AC3">
        <w:rPr>
          <w:rFonts w:ascii="Times New Roman" w:hAnsi="Times New Roman" w:cs="Times New Roman"/>
          <w:sz w:val="24"/>
          <w:szCs w:val="24"/>
        </w:rPr>
        <w:t>and include, for example, technical aids and devices or home modifications</w:t>
      </w:r>
      <w:r w:rsidR="006C0E19">
        <w:rPr>
          <w:rFonts w:ascii="Times New Roman" w:hAnsi="Times New Roman" w:cs="Times New Roman"/>
          <w:sz w:val="24"/>
          <w:szCs w:val="24"/>
        </w:rPr>
        <w:t xml:space="preserve"> to which a specific price tag can be attached.  </w:t>
      </w:r>
      <w:r w:rsidR="006B0682" w:rsidRPr="00603AC3">
        <w:rPr>
          <w:rFonts w:ascii="Times New Roman" w:hAnsi="Times New Roman" w:cs="Times New Roman"/>
          <w:sz w:val="24"/>
          <w:szCs w:val="24"/>
        </w:rPr>
        <w:t xml:space="preserve">Other disability-related expenses are considered </w:t>
      </w:r>
      <w:r w:rsidR="005E7D51">
        <w:rPr>
          <w:rFonts w:ascii="Times New Roman" w:hAnsi="Times New Roman" w:cs="Times New Roman"/>
          <w:sz w:val="24"/>
          <w:szCs w:val="24"/>
        </w:rPr>
        <w:t xml:space="preserve">indirect or </w:t>
      </w:r>
      <w:r w:rsidR="006C0E19">
        <w:rPr>
          <w:rFonts w:ascii="Times New Roman" w:hAnsi="Times New Roman" w:cs="Times New Roman"/>
          <w:sz w:val="24"/>
          <w:szCs w:val="24"/>
        </w:rPr>
        <w:t>non-</w:t>
      </w:r>
      <w:proofErr w:type="spellStart"/>
      <w:r w:rsidR="006C0E19">
        <w:rPr>
          <w:rFonts w:ascii="Times New Roman" w:hAnsi="Times New Roman" w:cs="Times New Roman"/>
          <w:sz w:val="24"/>
          <w:szCs w:val="24"/>
        </w:rPr>
        <w:t>itemizable</w:t>
      </w:r>
      <w:proofErr w:type="spellEnd"/>
      <w:r w:rsidR="006B0682" w:rsidRPr="00603AC3">
        <w:rPr>
          <w:rFonts w:ascii="Times New Roman" w:hAnsi="Times New Roman" w:cs="Times New Roman"/>
          <w:sz w:val="24"/>
          <w:szCs w:val="24"/>
        </w:rPr>
        <w:t xml:space="preserve"> because they are more difficult to quantify with precision.  They </w:t>
      </w:r>
      <w:r w:rsidR="00B531CB">
        <w:rPr>
          <w:rFonts w:ascii="Times New Roman" w:hAnsi="Times New Roman" w:cs="Times New Roman"/>
          <w:sz w:val="24"/>
          <w:szCs w:val="24"/>
        </w:rPr>
        <w:t xml:space="preserve">could </w:t>
      </w:r>
      <w:r w:rsidR="006B0682" w:rsidRPr="00603AC3">
        <w:rPr>
          <w:rFonts w:ascii="Times New Roman" w:hAnsi="Times New Roman" w:cs="Times New Roman"/>
          <w:sz w:val="24"/>
          <w:szCs w:val="24"/>
        </w:rPr>
        <w:t>include</w:t>
      </w:r>
      <w:r w:rsidR="00D81B99">
        <w:rPr>
          <w:rFonts w:ascii="Times New Roman" w:hAnsi="Times New Roman" w:cs="Times New Roman"/>
          <w:sz w:val="24"/>
          <w:szCs w:val="24"/>
        </w:rPr>
        <w:t>, for instance</w:t>
      </w:r>
      <w:r w:rsidR="006C0E19">
        <w:rPr>
          <w:rFonts w:ascii="Times New Roman" w:hAnsi="Times New Roman" w:cs="Times New Roman"/>
          <w:sz w:val="24"/>
          <w:szCs w:val="24"/>
        </w:rPr>
        <w:t>,</w:t>
      </w:r>
      <w:r w:rsidR="006B0682" w:rsidRPr="00603AC3">
        <w:rPr>
          <w:rFonts w:ascii="Times New Roman" w:hAnsi="Times New Roman" w:cs="Times New Roman"/>
          <w:sz w:val="24"/>
          <w:szCs w:val="24"/>
        </w:rPr>
        <w:t xml:space="preserve"> hiring a trained caregiver rather than a babysitter </w:t>
      </w:r>
      <w:r w:rsidR="005779DB">
        <w:rPr>
          <w:rFonts w:ascii="Times New Roman" w:hAnsi="Times New Roman" w:cs="Times New Roman"/>
          <w:sz w:val="24"/>
          <w:szCs w:val="24"/>
        </w:rPr>
        <w:t xml:space="preserve">for a child with a disability or </w:t>
      </w:r>
      <w:r w:rsidR="006B0682" w:rsidRPr="00603AC3">
        <w:rPr>
          <w:rFonts w:ascii="Times New Roman" w:hAnsi="Times New Roman" w:cs="Times New Roman"/>
          <w:sz w:val="24"/>
          <w:szCs w:val="24"/>
        </w:rPr>
        <w:t>paying higher prices bec</w:t>
      </w:r>
      <w:r w:rsidR="005E7D51">
        <w:rPr>
          <w:rFonts w:ascii="Times New Roman" w:hAnsi="Times New Roman" w:cs="Times New Roman"/>
          <w:sz w:val="24"/>
          <w:szCs w:val="24"/>
        </w:rPr>
        <w:t>a</w:t>
      </w:r>
      <w:r w:rsidR="005779DB">
        <w:rPr>
          <w:rFonts w:ascii="Times New Roman" w:hAnsi="Times New Roman" w:cs="Times New Roman"/>
          <w:sz w:val="24"/>
          <w:szCs w:val="24"/>
        </w:rPr>
        <w:t xml:space="preserve">use of fewer shopping options, </w:t>
      </w:r>
      <w:r w:rsidR="00367FB5" w:rsidRPr="00EE4FF8">
        <w:rPr>
          <w:rFonts w:ascii="Times New Roman" w:hAnsi="Times New Roman" w:cs="Times New Roman"/>
          <w:sz w:val="24"/>
          <w:szCs w:val="24"/>
        </w:rPr>
        <w:t xml:space="preserve">higher utility costs for heat or air conditioning, </w:t>
      </w:r>
      <w:r w:rsidR="005779DB">
        <w:rPr>
          <w:rFonts w:ascii="Times New Roman" w:hAnsi="Times New Roman" w:cs="Times New Roman"/>
          <w:sz w:val="24"/>
          <w:szCs w:val="24"/>
        </w:rPr>
        <w:t xml:space="preserve">customized tailoring for clothing or special </w:t>
      </w:r>
      <w:r w:rsidR="00367FB5" w:rsidRPr="00EE4FF8">
        <w:rPr>
          <w:rFonts w:ascii="Times New Roman" w:hAnsi="Times New Roman" w:cs="Times New Roman"/>
          <w:sz w:val="24"/>
          <w:szCs w:val="24"/>
        </w:rPr>
        <w:t>transp</w:t>
      </w:r>
      <w:r w:rsidR="005779DB">
        <w:rPr>
          <w:rFonts w:ascii="Times New Roman" w:hAnsi="Times New Roman" w:cs="Times New Roman"/>
          <w:sz w:val="24"/>
          <w:szCs w:val="24"/>
        </w:rPr>
        <w:t>ortation</w:t>
      </w:r>
      <w:r w:rsidR="00675AE5">
        <w:rPr>
          <w:rFonts w:ascii="Times New Roman" w:hAnsi="Times New Roman" w:cs="Times New Roman"/>
          <w:sz w:val="24"/>
          <w:szCs w:val="24"/>
        </w:rPr>
        <w:t>.</w:t>
      </w:r>
    </w:p>
    <w:p w:rsidR="001F2091" w:rsidRDefault="001F2091" w:rsidP="00EA5FA5">
      <w:pPr>
        <w:autoSpaceDE w:val="0"/>
        <w:autoSpaceDN w:val="0"/>
        <w:adjustRightInd w:val="0"/>
        <w:spacing w:after="0" w:line="240" w:lineRule="auto"/>
        <w:ind w:firstLine="720"/>
        <w:rPr>
          <w:rFonts w:ascii="Times New Roman" w:hAnsi="Times New Roman" w:cs="Times New Roman"/>
          <w:sz w:val="24"/>
          <w:szCs w:val="24"/>
        </w:rPr>
      </w:pPr>
    </w:p>
    <w:p w:rsidR="001F2091" w:rsidRPr="005E7D51" w:rsidRDefault="001F2091" w:rsidP="00EA5FA5">
      <w:pPr>
        <w:autoSpaceDE w:val="0"/>
        <w:autoSpaceDN w:val="0"/>
        <w:adjustRightInd w:val="0"/>
        <w:spacing w:after="0" w:line="240" w:lineRule="auto"/>
        <w:ind w:firstLine="720"/>
        <w:rPr>
          <w:rFonts w:ascii="Times New Roman" w:eastAsia="Times New Roman" w:hAnsi="Times New Roman" w:cs="Times New Roman"/>
          <w:sz w:val="24"/>
          <w:szCs w:val="24"/>
          <w:lang w:eastAsia="en-CA"/>
        </w:rPr>
      </w:pPr>
      <w:r>
        <w:rPr>
          <w:rFonts w:ascii="Times New Roman" w:hAnsi="Times New Roman" w:cs="Times New Roman"/>
          <w:sz w:val="24"/>
          <w:szCs w:val="24"/>
        </w:rPr>
        <w:t>Depending on individual circumstances</w:t>
      </w:r>
      <w:r w:rsidRPr="00603AC3">
        <w:rPr>
          <w:rFonts w:ascii="Times New Roman" w:hAnsi="Times New Roman" w:cs="Times New Roman"/>
          <w:sz w:val="24"/>
          <w:szCs w:val="24"/>
        </w:rPr>
        <w:t xml:space="preserve">, </w:t>
      </w:r>
      <w:r>
        <w:rPr>
          <w:rFonts w:ascii="Times New Roman" w:hAnsi="Times New Roman" w:cs="Times New Roman"/>
          <w:sz w:val="24"/>
          <w:szCs w:val="24"/>
        </w:rPr>
        <w:t xml:space="preserve">these costs may be </w:t>
      </w:r>
      <w:r w:rsidRPr="00603AC3">
        <w:rPr>
          <w:rFonts w:ascii="Times New Roman" w:hAnsi="Times New Roman" w:cs="Times New Roman"/>
          <w:sz w:val="24"/>
          <w:szCs w:val="24"/>
        </w:rPr>
        <w:t>relativ</w:t>
      </w:r>
      <w:r>
        <w:rPr>
          <w:rFonts w:ascii="Times New Roman" w:hAnsi="Times New Roman" w:cs="Times New Roman"/>
          <w:sz w:val="24"/>
          <w:szCs w:val="24"/>
        </w:rPr>
        <w:t>ely minor or very significant.  The fact is that the special assistance provisions of welfare may help cover many of these additional costs.  Once individuals move off welfare (or at least try to), they must cover these extra expenses on their own.</w:t>
      </w:r>
    </w:p>
    <w:p w:rsidR="001F2091" w:rsidRDefault="001F2091" w:rsidP="00EA5FA5">
      <w:pPr>
        <w:spacing w:after="0" w:line="240" w:lineRule="auto"/>
        <w:ind w:firstLine="720"/>
        <w:rPr>
          <w:rFonts w:ascii="Times New Roman" w:hAnsi="Times New Roman" w:cs="Times New Roman"/>
          <w:sz w:val="24"/>
          <w:szCs w:val="24"/>
        </w:rPr>
      </w:pPr>
    </w:p>
    <w:p w:rsidR="00DB0506" w:rsidRPr="00DB0506" w:rsidRDefault="006B0682" w:rsidP="00EA5FA5">
      <w:pPr>
        <w:spacing w:after="0" w:line="240" w:lineRule="auto"/>
        <w:ind w:firstLine="720"/>
        <w:rPr>
          <w:rFonts w:ascii="Times New Roman" w:hAnsi="Times New Roman" w:cs="Times New Roman"/>
          <w:sz w:val="24"/>
          <w:szCs w:val="24"/>
        </w:rPr>
      </w:pPr>
      <w:r w:rsidRPr="00603AC3">
        <w:rPr>
          <w:rFonts w:ascii="Times New Roman" w:hAnsi="Times New Roman" w:cs="Times New Roman"/>
          <w:sz w:val="24"/>
          <w:szCs w:val="24"/>
        </w:rPr>
        <w:t xml:space="preserve">The </w:t>
      </w:r>
      <w:r w:rsidR="00C45C4E">
        <w:rPr>
          <w:rFonts w:ascii="Times New Roman" w:hAnsi="Times New Roman" w:cs="Times New Roman"/>
          <w:sz w:val="24"/>
          <w:szCs w:val="24"/>
        </w:rPr>
        <w:t xml:space="preserve">federal government </w:t>
      </w:r>
      <w:r w:rsidR="00BE3867">
        <w:rPr>
          <w:rFonts w:ascii="Times New Roman" w:hAnsi="Times New Roman" w:cs="Times New Roman"/>
          <w:sz w:val="24"/>
          <w:szCs w:val="24"/>
        </w:rPr>
        <w:t>helps offset</w:t>
      </w:r>
      <w:r w:rsidR="00C45C4E">
        <w:rPr>
          <w:rFonts w:ascii="Times New Roman" w:hAnsi="Times New Roman" w:cs="Times New Roman"/>
          <w:sz w:val="24"/>
          <w:szCs w:val="24"/>
        </w:rPr>
        <w:t xml:space="preserve"> </w:t>
      </w:r>
      <w:proofErr w:type="spellStart"/>
      <w:r w:rsidR="00B33869">
        <w:rPr>
          <w:rFonts w:ascii="Times New Roman" w:hAnsi="Times New Roman" w:cs="Times New Roman"/>
          <w:sz w:val="24"/>
          <w:szCs w:val="24"/>
        </w:rPr>
        <w:t>itemizable</w:t>
      </w:r>
      <w:proofErr w:type="spellEnd"/>
      <w:r w:rsidR="00B33869">
        <w:rPr>
          <w:rFonts w:ascii="Times New Roman" w:hAnsi="Times New Roman" w:cs="Times New Roman"/>
          <w:sz w:val="24"/>
          <w:szCs w:val="24"/>
        </w:rPr>
        <w:t xml:space="preserve"> costs through the Medical Expense Tax Credit.  </w:t>
      </w:r>
      <w:r w:rsidR="001F2091">
        <w:rPr>
          <w:rFonts w:ascii="Times New Roman" w:hAnsi="Times New Roman" w:cs="Times New Roman"/>
          <w:sz w:val="24"/>
          <w:szCs w:val="24"/>
        </w:rPr>
        <w:t xml:space="preserve">But there are major drawbacks to this approach.  </w:t>
      </w:r>
      <w:r w:rsidR="00B33869">
        <w:rPr>
          <w:rFonts w:ascii="Times New Roman" w:hAnsi="Times New Roman" w:cs="Times New Roman"/>
          <w:sz w:val="24"/>
          <w:szCs w:val="24"/>
        </w:rPr>
        <w:t>It requires applicants to pay the costs in the first place</w:t>
      </w:r>
      <w:r w:rsidR="001F2091">
        <w:rPr>
          <w:rFonts w:ascii="Times New Roman" w:hAnsi="Times New Roman" w:cs="Times New Roman"/>
          <w:sz w:val="24"/>
          <w:szCs w:val="24"/>
        </w:rPr>
        <w:t xml:space="preserve"> – funds which they may not have</w:t>
      </w:r>
      <w:r w:rsidR="00B33869">
        <w:rPr>
          <w:rFonts w:ascii="Times New Roman" w:hAnsi="Times New Roman" w:cs="Times New Roman"/>
          <w:sz w:val="24"/>
          <w:szCs w:val="24"/>
        </w:rPr>
        <w:t xml:space="preserve">.  </w:t>
      </w:r>
      <w:r w:rsidR="00DB0506">
        <w:rPr>
          <w:rFonts w:ascii="Times New Roman" w:hAnsi="Times New Roman" w:cs="Times New Roman"/>
          <w:sz w:val="24"/>
          <w:szCs w:val="24"/>
        </w:rPr>
        <w:t>Moreover, n</w:t>
      </w:r>
      <w:r w:rsidR="00DB0506" w:rsidRPr="00E10BC7">
        <w:rPr>
          <w:rFonts w:ascii="Times New Roman" w:hAnsi="Times New Roman" w:cs="Times New Roman"/>
          <w:color w:val="000000"/>
          <w:sz w:val="24"/>
          <w:szCs w:val="24"/>
        </w:rPr>
        <w:t>on-refundable tax cred</w:t>
      </w:r>
      <w:r w:rsidR="00DB0506">
        <w:rPr>
          <w:rFonts w:ascii="Times New Roman" w:hAnsi="Times New Roman" w:cs="Times New Roman"/>
          <w:color w:val="000000"/>
          <w:sz w:val="24"/>
          <w:szCs w:val="24"/>
        </w:rPr>
        <w:t xml:space="preserve">its are problematic.  Their main </w:t>
      </w:r>
      <w:r w:rsidR="00DB0506" w:rsidRPr="00E10BC7">
        <w:rPr>
          <w:rFonts w:ascii="Times New Roman" w:hAnsi="Times New Roman" w:cs="Times New Roman"/>
          <w:color w:val="000000"/>
          <w:sz w:val="24"/>
          <w:szCs w:val="24"/>
        </w:rPr>
        <w:t xml:space="preserve">shortcoming is that they are of limited </w:t>
      </w:r>
      <w:r w:rsidR="00DB0506">
        <w:rPr>
          <w:rFonts w:ascii="Times New Roman" w:hAnsi="Times New Roman" w:cs="Times New Roman"/>
          <w:color w:val="000000"/>
          <w:sz w:val="24"/>
          <w:szCs w:val="24"/>
        </w:rPr>
        <w:t>value to low</w:t>
      </w:r>
      <w:proofErr w:type="gramStart"/>
      <w:r w:rsidR="00DB0506">
        <w:rPr>
          <w:rFonts w:ascii="Times New Roman" w:hAnsi="Times New Roman" w:cs="Times New Roman"/>
          <w:color w:val="000000"/>
          <w:sz w:val="24"/>
          <w:szCs w:val="24"/>
        </w:rPr>
        <w:t>-  and</w:t>
      </w:r>
      <w:proofErr w:type="gramEnd"/>
      <w:r w:rsidR="00DB0506">
        <w:rPr>
          <w:rFonts w:ascii="Times New Roman" w:hAnsi="Times New Roman" w:cs="Times New Roman"/>
          <w:color w:val="000000"/>
          <w:sz w:val="24"/>
          <w:szCs w:val="24"/>
        </w:rPr>
        <w:t xml:space="preserve"> modest-income </w:t>
      </w:r>
      <w:r w:rsidR="00DB0506" w:rsidRPr="00E10BC7">
        <w:rPr>
          <w:rFonts w:ascii="Times New Roman" w:hAnsi="Times New Roman" w:cs="Times New Roman"/>
          <w:color w:val="000000"/>
          <w:sz w:val="24"/>
          <w:szCs w:val="24"/>
        </w:rPr>
        <w:t xml:space="preserve">households, which pay little or no income </w:t>
      </w:r>
      <w:r w:rsidR="00DB0506">
        <w:rPr>
          <w:rFonts w:ascii="Times New Roman" w:hAnsi="Times New Roman" w:cs="Times New Roman"/>
          <w:color w:val="000000"/>
          <w:sz w:val="24"/>
          <w:szCs w:val="24"/>
        </w:rPr>
        <w:t xml:space="preserve">tax and so cannot benefit </w:t>
      </w:r>
      <w:r w:rsidR="00DB0506" w:rsidRPr="00E10BC7">
        <w:rPr>
          <w:rFonts w:ascii="Times New Roman" w:hAnsi="Times New Roman" w:cs="Times New Roman"/>
          <w:color w:val="000000"/>
          <w:sz w:val="24"/>
          <w:szCs w:val="24"/>
        </w:rPr>
        <w:t xml:space="preserve">from a tax reduction. </w:t>
      </w:r>
    </w:p>
    <w:p w:rsidR="00DB0506" w:rsidRDefault="00DB0506" w:rsidP="00EA5FA5">
      <w:pPr>
        <w:autoSpaceDE w:val="0"/>
        <w:autoSpaceDN w:val="0"/>
        <w:adjustRightInd w:val="0"/>
        <w:spacing w:after="0" w:line="240" w:lineRule="auto"/>
        <w:ind w:firstLine="720"/>
        <w:rPr>
          <w:rFonts w:ascii="Times New Roman" w:hAnsi="Times New Roman" w:cs="Times New Roman"/>
          <w:color w:val="000000"/>
          <w:sz w:val="24"/>
          <w:szCs w:val="24"/>
        </w:rPr>
      </w:pPr>
    </w:p>
    <w:p w:rsidR="00DB0506" w:rsidRDefault="001F2091" w:rsidP="00EA5FA5">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Fortunately, a</w:t>
      </w:r>
      <w:r w:rsidR="00DB0506">
        <w:rPr>
          <w:rFonts w:ascii="Times New Roman" w:hAnsi="Times New Roman" w:cs="Times New Roman"/>
          <w:color w:val="000000"/>
          <w:sz w:val="24"/>
          <w:szCs w:val="24"/>
        </w:rPr>
        <w:t xml:space="preserve"> Medical Expense Supplement was </w:t>
      </w:r>
      <w:r w:rsidR="00DB0506" w:rsidRPr="00E10BC7">
        <w:rPr>
          <w:rFonts w:ascii="Times New Roman" w:hAnsi="Times New Roman" w:cs="Times New Roman"/>
          <w:color w:val="000000"/>
          <w:sz w:val="24"/>
          <w:szCs w:val="24"/>
        </w:rPr>
        <w:t>introduced in 2004 by the federal gove</w:t>
      </w:r>
      <w:r w:rsidR="00DB0506">
        <w:rPr>
          <w:rFonts w:ascii="Times New Roman" w:hAnsi="Times New Roman" w:cs="Times New Roman"/>
          <w:color w:val="000000"/>
          <w:sz w:val="24"/>
          <w:szCs w:val="24"/>
        </w:rPr>
        <w:t xml:space="preserve">rnment in order to address this </w:t>
      </w:r>
      <w:r w:rsidR="00DB0506" w:rsidRPr="00E10BC7">
        <w:rPr>
          <w:rFonts w:ascii="Times New Roman" w:hAnsi="Times New Roman" w:cs="Times New Roman"/>
          <w:color w:val="000000"/>
          <w:sz w:val="24"/>
          <w:szCs w:val="24"/>
        </w:rPr>
        <w:t xml:space="preserve">very issue. </w:t>
      </w:r>
      <w:r w:rsidR="00DB0506">
        <w:rPr>
          <w:rFonts w:ascii="Times New Roman" w:hAnsi="Times New Roman" w:cs="Times New Roman"/>
          <w:color w:val="000000"/>
          <w:sz w:val="24"/>
          <w:szCs w:val="24"/>
        </w:rPr>
        <w:t xml:space="preserve"> </w:t>
      </w:r>
      <w:r w:rsidR="00DB0506" w:rsidRPr="00E10BC7">
        <w:rPr>
          <w:rFonts w:ascii="Times New Roman" w:hAnsi="Times New Roman" w:cs="Times New Roman"/>
          <w:color w:val="000000"/>
          <w:sz w:val="24"/>
          <w:szCs w:val="24"/>
        </w:rPr>
        <w:t>It was one of the recommenda</w:t>
      </w:r>
      <w:r w:rsidR="00DB0506">
        <w:rPr>
          <w:rFonts w:ascii="Times New Roman" w:hAnsi="Times New Roman" w:cs="Times New Roman"/>
          <w:color w:val="000000"/>
          <w:sz w:val="24"/>
          <w:szCs w:val="24"/>
        </w:rPr>
        <w:t xml:space="preserve">tions of the Technical Advisory </w:t>
      </w:r>
      <w:r w:rsidR="00DB0506" w:rsidRPr="00E10BC7">
        <w:rPr>
          <w:rFonts w:ascii="Times New Roman" w:hAnsi="Times New Roman" w:cs="Times New Roman"/>
          <w:color w:val="000000"/>
          <w:sz w:val="24"/>
          <w:szCs w:val="24"/>
        </w:rPr>
        <w:t>Committee on Tax Measures for Persons wi</w:t>
      </w:r>
      <w:r w:rsidR="00DB0506">
        <w:rPr>
          <w:rFonts w:ascii="Times New Roman" w:hAnsi="Times New Roman" w:cs="Times New Roman"/>
          <w:color w:val="000000"/>
          <w:sz w:val="24"/>
          <w:szCs w:val="24"/>
        </w:rPr>
        <w:t>th Disabilities [Finance Canada</w:t>
      </w:r>
      <w:r w:rsidR="00DB0506" w:rsidRPr="00E10BC7">
        <w:rPr>
          <w:rFonts w:ascii="Times New Roman" w:hAnsi="Times New Roman" w:cs="Times New Roman"/>
          <w:color w:val="000000"/>
          <w:sz w:val="24"/>
          <w:szCs w:val="24"/>
        </w:rPr>
        <w:t xml:space="preserve"> 2004]</w:t>
      </w:r>
      <w:r>
        <w:rPr>
          <w:rFonts w:ascii="Times New Roman" w:hAnsi="Times New Roman" w:cs="Times New Roman"/>
          <w:color w:val="000000"/>
          <w:sz w:val="24"/>
          <w:szCs w:val="24"/>
        </w:rPr>
        <w:t xml:space="preserve"> – though </w:t>
      </w:r>
      <w:r w:rsidR="00D81B99">
        <w:rPr>
          <w:rFonts w:ascii="Times New Roman" w:hAnsi="Times New Roman" w:cs="Times New Roman"/>
          <w:color w:val="000000"/>
          <w:sz w:val="24"/>
          <w:szCs w:val="24"/>
        </w:rPr>
        <w:t xml:space="preserve">most Canadians likely know </w:t>
      </w:r>
      <w:r>
        <w:rPr>
          <w:rFonts w:ascii="Times New Roman" w:hAnsi="Times New Roman" w:cs="Times New Roman"/>
          <w:color w:val="000000"/>
          <w:sz w:val="24"/>
          <w:szCs w:val="24"/>
        </w:rPr>
        <w:t>little, if anything, about this tax measure</w:t>
      </w:r>
      <w:r w:rsidR="00DB0506" w:rsidRPr="00E10BC7">
        <w:rPr>
          <w:rFonts w:ascii="Times New Roman" w:hAnsi="Times New Roman" w:cs="Times New Roman"/>
          <w:color w:val="000000"/>
          <w:sz w:val="24"/>
          <w:szCs w:val="24"/>
        </w:rPr>
        <w:t>.</w:t>
      </w:r>
    </w:p>
    <w:p w:rsidR="005779DB" w:rsidRPr="00E10BC7" w:rsidRDefault="005779DB" w:rsidP="00EA5FA5">
      <w:pPr>
        <w:autoSpaceDE w:val="0"/>
        <w:autoSpaceDN w:val="0"/>
        <w:adjustRightInd w:val="0"/>
        <w:spacing w:after="0" w:line="240" w:lineRule="auto"/>
        <w:ind w:firstLine="720"/>
        <w:rPr>
          <w:rFonts w:ascii="Times New Roman" w:hAnsi="Times New Roman" w:cs="Times New Roman"/>
          <w:color w:val="000000"/>
          <w:sz w:val="24"/>
          <w:szCs w:val="24"/>
        </w:rPr>
      </w:pPr>
    </w:p>
    <w:p w:rsidR="002016FE" w:rsidRDefault="001F2091" w:rsidP="00EA5FA5">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terms of non-</w:t>
      </w:r>
      <w:proofErr w:type="spellStart"/>
      <w:r>
        <w:rPr>
          <w:rFonts w:ascii="Times New Roman" w:hAnsi="Times New Roman" w:cs="Times New Roman"/>
          <w:sz w:val="24"/>
          <w:szCs w:val="24"/>
        </w:rPr>
        <w:t>itemizable</w:t>
      </w:r>
      <w:proofErr w:type="spellEnd"/>
      <w:r>
        <w:rPr>
          <w:rFonts w:ascii="Times New Roman" w:hAnsi="Times New Roman" w:cs="Times New Roman"/>
          <w:sz w:val="24"/>
          <w:szCs w:val="24"/>
        </w:rPr>
        <w:t xml:space="preserve"> or hidden costs, the federal government</w:t>
      </w:r>
      <w:r w:rsidR="00B33869">
        <w:rPr>
          <w:rFonts w:ascii="Times New Roman" w:hAnsi="Times New Roman" w:cs="Times New Roman"/>
          <w:sz w:val="24"/>
          <w:szCs w:val="24"/>
        </w:rPr>
        <w:t xml:space="preserve"> helps offset </w:t>
      </w:r>
      <w:r>
        <w:rPr>
          <w:rFonts w:ascii="Times New Roman" w:hAnsi="Times New Roman" w:cs="Times New Roman"/>
          <w:sz w:val="24"/>
          <w:szCs w:val="24"/>
        </w:rPr>
        <w:t>these expenses</w:t>
      </w:r>
      <w:r w:rsidR="00BE3867">
        <w:rPr>
          <w:rFonts w:ascii="Times New Roman" w:hAnsi="Times New Roman" w:cs="Times New Roman"/>
          <w:sz w:val="24"/>
          <w:szCs w:val="24"/>
        </w:rPr>
        <w:t xml:space="preserve"> </w:t>
      </w:r>
      <w:r w:rsidR="00C45C4E">
        <w:rPr>
          <w:rFonts w:ascii="Times New Roman" w:hAnsi="Times New Roman" w:cs="Times New Roman"/>
          <w:sz w:val="24"/>
          <w:szCs w:val="24"/>
        </w:rPr>
        <w:t>through a measure known as the Disability Tax Credit.</w:t>
      </w:r>
      <w:r w:rsidR="00BE3867">
        <w:rPr>
          <w:rFonts w:ascii="Times New Roman" w:hAnsi="Times New Roman" w:cs="Times New Roman"/>
          <w:sz w:val="24"/>
          <w:szCs w:val="24"/>
        </w:rPr>
        <w:t xml:space="preserve">  </w:t>
      </w:r>
      <w:r w:rsidR="00367FB5">
        <w:rPr>
          <w:rFonts w:ascii="Times New Roman" w:hAnsi="Times New Roman" w:cs="Times New Roman"/>
          <w:sz w:val="24"/>
          <w:szCs w:val="24"/>
        </w:rPr>
        <w:t>In order to qualify for this</w:t>
      </w:r>
      <w:r w:rsidR="00C45C4E">
        <w:rPr>
          <w:rFonts w:ascii="Times New Roman" w:hAnsi="Times New Roman" w:cs="Times New Roman"/>
          <w:sz w:val="24"/>
          <w:szCs w:val="24"/>
        </w:rPr>
        <w:t xml:space="preserve"> credit, applicants </w:t>
      </w:r>
      <w:r w:rsidR="00BE3867">
        <w:rPr>
          <w:rFonts w:ascii="Times New Roman" w:hAnsi="Times New Roman" w:cs="Times New Roman"/>
          <w:sz w:val="24"/>
          <w:szCs w:val="24"/>
        </w:rPr>
        <w:t>must have a</w:t>
      </w:r>
      <w:r w:rsidR="006B0682" w:rsidRPr="00603AC3">
        <w:rPr>
          <w:rFonts w:ascii="Times New Roman" w:hAnsi="Times New Roman" w:cs="Times New Roman"/>
          <w:sz w:val="24"/>
          <w:szCs w:val="24"/>
        </w:rPr>
        <w:t xml:space="preserve"> severe and prolonged impairment</w:t>
      </w:r>
      <w:r w:rsidR="00BE3867">
        <w:rPr>
          <w:rFonts w:ascii="Times New Roman" w:hAnsi="Times New Roman" w:cs="Times New Roman"/>
          <w:sz w:val="24"/>
          <w:szCs w:val="24"/>
        </w:rPr>
        <w:t xml:space="preserve"> in physical or mental function</w:t>
      </w:r>
      <w:r w:rsidR="006B0682" w:rsidRPr="00603AC3">
        <w:rPr>
          <w:rFonts w:ascii="Times New Roman" w:hAnsi="Times New Roman" w:cs="Times New Roman"/>
          <w:sz w:val="24"/>
          <w:szCs w:val="24"/>
        </w:rPr>
        <w:t xml:space="preserve"> that </w:t>
      </w:r>
      <w:r>
        <w:rPr>
          <w:rFonts w:ascii="Times New Roman" w:hAnsi="Times New Roman" w:cs="Times New Roman"/>
          <w:sz w:val="24"/>
          <w:szCs w:val="24"/>
        </w:rPr>
        <w:t xml:space="preserve">markedly </w:t>
      </w:r>
      <w:r w:rsidR="006B0682" w:rsidRPr="00603AC3">
        <w:rPr>
          <w:rFonts w:ascii="Times New Roman" w:hAnsi="Times New Roman" w:cs="Times New Roman"/>
          <w:sz w:val="24"/>
          <w:szCs w:val="24"/>
        </w:rPr>
        <w:t xml:space="preserve">restricts </w:t>
      </w:r>
      <w:r w:rsidR="002016FE">
        <w:rPr>
          <w:rFonts w:ascii="Times New Roman" w:hAnsi="Times New Roman" w:cs="Times New Roman"/>
          <w:sz w:val="24"/>
          <w:szCs w:val="24"/>
        </w:rPr>
        <w:t xml:space="preserve">the </w:t>
      </w:r>
      <w:r w:rsidR="006B0682" w:rsidRPr="00603AC3">
        <w:rPr>
          <w:rFonts w:ascii="Times New Roman" w:hAnsi="Times New Roman" w:cs="Times New Roman"/>
          <w:sz w:val="24"/>
          <w:szCs w:val="24"/>
        </w:rPr>
        <w:t xml:space="preserve">activities of daily living.  </w:t>
      </w:r>
      <w:r w:rsidR="00F26256">
        <w:rPr>
          <w:rFonts w:ascii="Times New Roman" w:hAnsi="Times New Roman" w:cs="Times New Roman"/>
          <w:sz w:val="24"/>
          <w:szCs w:val="24"/>
        </w:rPr>
        <w:t xml:space="preserve">A licensed professional must attest to this functional limitation.  </w:t>
      </w:r>
      <w:r w:rsidR="002016FE">
        <w:rPr>
          <w:rFonts w:ascii="Times New Roman" w:hAnsi="Times New Roman" w:cs="Times New Roman"/>
          <w:sz w:val="24"/>
          <w:szCs w:val="24"/>
        </w:rPr>
        <w:t>There is no</w:t>
      </w:r>
      <w:r w:rsidR="00F26256">
        <w:rPr>
          <w:rFonts w:ascii="Times New Roman" w:hAnsi="Times New Roman" w:cs="Times New Roman"/>
          <w:sz w:val="24"/>
          <w:szCs w:val="24"/>
        </w:rPr>
        <w:t xml:space="preserve"> workforce participation required </w:t>
      </w:r>
      <w:r w:rsidR="00BE3867">
        <w:rPr>
          <w:rFonts w:ascii="Times New Roman" w:hAnsi="Times New Roman" w:cs="Times New Roman"/>
          <w:sz w:val="24"/>
          <w:szCs w:val="24"/>
        </w:rPr>
        <w:t>to qualify for</w:t>
      </w:r>
      <w:r w:rsidR="002016FE">
        <w:rPr>
          <w:rFonts w:ascii="Times New Roman" w:hAnsi="Times New Roman" w:cs="Times New Roman"/>
          <w:sz w:val="24"/>
          <w:szCs w:val="24"/>
        </w:rPr>
        <w:t xml:space="preserve"> this credit.</w:t>
      </w:r>
    </w:p>
    <w:p w:rsidR="002016FE" w:rsidRDefault="002016FE" w:rsidP="00EA5FA5">
      <w:pPr>
        <w:spacing w:after="0" w:line="240" w:lineRule="auto"/>
        <w:ind w:firstLine="720"/>
        <w:rPr>
          <w:rFonts w:ascii="Times New Roman" w:hAnsi="Times New Roman" w:cs="Times New Roman"/>
          <w:sz w:val="24"/>
          <w:szCs w:val="24"/>
        </w:rPr>
      </w:pPr>
    </w:p>
    <w:p w:rsidR="004058E1" w:rsidRDefault="001F2091" w:rsidP="00EA5F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2017, the</w:t>
      </w:r>
      <w:r w:rsidR="002016FE">
        <w:rPr>
          <w:rStyle w:val="tgc"/>
          <w:rFonts w:ascii="Times New Roman" w:hAnsi="Times New Roman" w:cs="Times New Roman"/>
          <w:color w:val="222222"/>
          <w:sz w:val="24"/>
          <w:szCs w:val="24"/>
        </w:rPr>
        <w:t xml:space="preserve"> D</w:t>
      </w:r>
      <w:r w:rsidR="0075648C">
        <w:rPr>
          <w:rStyle w:val="tgc"/>
          <w:rFonts w:ascii="Times New Roman" w:hAnsi="Times New Roman" w:cs="Times New Roman"/>
          <w:color w:val="222222"/>
          <w:sz w:val="24"/>
          <w:szCs w:val="24"/>
        </w:rPr>
        <w:t>isability Tax C</w:t>
      </w:r>
      <w:r w:rsidR="006B0682" w:rsidRPr="00603AC3">
        <w:rPr>
          <w:rStyle w:val="tgc"/>
          <w:rFonts w:ascii="Times New Roman" w:hAnsi="Times New Roman" w:cs="Times New Roman"/>
          <w:color w:val="222222"/>
          <w:sz w:val="24"/>
          <w:szCs w:val="24"/>
        </w:rPr>
        <w:t xml:space="preserve">redit </w:t>
      </w:r>
      <w:r w:rsidR="005779DB">
        <w:rPr>
          <w:rStyle w:val="tgc"/>
          <w:rFonts w:ascii="Times New Roman" w:hAnsi="Times New Roman" w:cs="Times New Roman"/>
          <w:color w:val="222222"/>
          <w:sz w:val="24"/>
          <w:szCs w:val="24"/>
        </w:rPr>
        <w:t>i</w:t>
      </w:r>
      <w:r>
        <w:rPr>
          <w:rStyle w:val="tgc"/>
          <w:rFonts w:ascii="Times New Roman" w:hAnsi="Times New Roman" w:cs="Times New Roman"/>
          <w:color w:val="222222"/>
          <w:sz w:val="24"/>
          <w:szCs w:val="24"/>
        </w:rPr>
        <w:t xml:space="preserve">s </w:t>
      </w:r>
      <w:r w:rsidR="006B0682" w:rsidRPr="00603AC3">
        <w:rPr>
          <w:rStyle w:val="tgc"/>
          <w:rFonts w:ascii="Times New Roman" w:hAnsi="Times New Roman" w:cs="Times New Roman"/>
          <w:color w:val="222222"/>
          <w:sz w:val="24"/>
          <w:szCs w:val="24"/>
        </w:rPr>
        <w:t>wort</w:t>
      </w:r>
      <w:r w:rsidR="00243D37">
        <w:rPr>
          <w:rStyle w:val="tgc"/>
          <w:rFonts w:ascii="Times New Roman" w:hAnsi="Times New Roman" w:cs="Times New Roman"/>
          <w:color w:val="222222"/>
          <w:sz w:val="24"/>
          <w:szCs w:val="24"/>
        </w:rPr>
        <w:t>h</w:t>
      </w:r>
      <w:r w:rsidR="00F5086F">
        <w:rPr>
          <w:rStyle w:val="tgc"/>
          <w:rFonts w:ascii="Times New Roman" w:hAnsi="Times New Roman" w:cs="Times New Roman"/>
          <w:color w:val="222222"/>
          <w:sz w:val="24"/>
          <w:szCs w:val="24"/>
        </w:rPr>
        <w:t xml:space="preserve"> </w:t>
      </w:r>
      <w:r w:rsidR="00243D37" w:rsidRPr="00F5086F">
        <w:rPr>
          <w:rStyle w:val="tgc"/>
          <w:rFonts w:ascii="Times New Roman" w:hAnsi="Times New Roman" w:cs="Times New Roman"/>
          <w:color w:val="222222"/>
          <w:sz w:val="24"/>
          <w:szCs w:val="24"/>
        </w:rPr>
        <w:t>$</w:t>
      </w:r>
      <w:r w:rsidR="003A1DD6">
        <w:rPr>
          <w:rStyle w:val="tgc"/>
          <w:rFonts w:ascii="Times New Roman" w:hAnsi="Times New Roman" w:cs="Times New Roman"/>
          <w:color w:val="222222"/>
          <w:sz w:val="24"/>
          <w:szCs w:val="24"/>
        </w:rPr>
        <w:t>1,</w:t>
      </w:r>
      <w:r>
        <w:rPr>
          <w:rStyle w:val="tgc"/>
          <w:rFonts w:ascii="Times New Roman" w:hAnsi="Times New Roman" w:cs="Times New Roman"/>
          <w:color w:val="222222"/>
          <w:sz w:val="24"/>
          <w:szCs w:val="24"/>
        </w:rPr>
        <w:t>217 in tax savings</w:t>
      </w:r>
      <w:r w:rsidR="006B0682" w:rsidRPr="00F5086F">
        <w:rPr>
          <w:rStyle w:val="tgc"/>
          <w:rFonts w:ascii="Times New Roman" w:hAnsi="Times New Roman" w:cs="Times New Roman"/>
          <w:color w:val="222222"/>
          <w:sz w:val="24"/>
          <w:szCs w:val="24"/>
        </w:rPr>
        <w:t xml:space="preserve"> (</w:t>
      </w:r>
      <w:r>
        <w:rPr>
          <w:rStyle w:val="tgc"/>
          <w:rFonts w:ascii="Times New Roman" w:hAnsi="Times New Roman" w:cs="Times New Roman"/>
          <w:color w:val="222222"/>
          <w:sz w:val="24"/>
          <w:szCs w:val="24"/>
        </w:rPr>
        <w:t xml:space="preserve">the value of non-refundable tax </w:t>
      </w:r>
      <w:r w:rsidR="002016FE">
        <w:rPr>
          <w:rStyle w:val="tgc"/>
          <w:rFonts w:ascii="Times New Roman" w:hAnsi="Times New Roman" w:cs="Times New Roman"/>
          <w:color w:val="222222"/>
          <w:sz w:val="24"/>
          <w:szCs w:val="24"/>
        </w:rPr>
        <w:t>credit</w:t>
      </w:r>
      <w:r>
        <w:rPr>
          <w:rStyle w:val="tgc"/>
          <w:rFonts w:ascii="Times New Roman" w:hAnsi="Times New Roman" w:cs="Times New Roman"/>
          <w:color w:val="222222"/>
          <w:sz w:val="24"/>
          <w:szCs w:val="24"/>
        </w:rPr>
        <w:t>s</w:t>
      </w:r>
      <w:r w:rsidR="002016FE">
        <w:rPr>
          <w:rStyle w:val="tgc"/>
          <w:rFonts w:ascii="Times New Roman" w:hAnsi="Times New Roman" w:cs="Times New Roman"/>
          <w:color w:val="222222"/>
          <w:sz w:val="24"/>
          <w:szCs w:val="24"/>
        </w:rPr>
        <w:t xml:space="preserve"> is calculated as 15 percent of a </w:t>
      </w:r>
      <w:r w:rsidR="00F26256">
        <w:rPr>
          <w:rStyle w:val="tgc"/>
          <w:rFonts w:ascii="Times New Roman" w:hAnsi="Times New Roman" w:cs="Times New Roman"/>
          <w:color w:val="222222"/>
          <w:sz w:val="24"/>
          <w:szCs w:val="24"/>
        </w:rPr>
        <w:t xml:space="preserve">designated </w:t>
      </w:r>
      <w:r w:rsidR="002016FE">
        <w:rPr>
          <w:rStyle w:val="tgc"/>
          <w:rFonts w:ascii="Times New Roman" w:hAnsi="Times New Roman" w:cs="Times New Roman"/>
          <w:color w:val="222222"/>
          <w:sz w:val="24"/>
          <w:szCs w:val="24"/>
        </w:rPr>
        <w:t xml:space="preserve">base amount, which is </w:t>
      </w:r>
      <w:r w:rsidR="00F5086F" w:rsidRPr="00F5086F">
        <w:rPr>
          <w:rStyle w:val="tgc"/>
          <w:rFonts w:ascii="Times New Roman" w:hAnsi="Times New Roman" w:cs="Times New Roman"/>
          <w:bCs/>
          <w:color w:val="222222"/>
          <w:sz w:val="24"/>
          <w:szCs w:val="24"/>
        </w:rPr>
        <w:t>$8,113</w:t>
      </w:r>
      <w:r w:rsidR="00F5086F" w:rsidRPr="00F5086F">
        <w:rPr>
          <w:rStyle w:val="tgc"/>
          <w:rFonts w:ascii="Times New Roman" w:hAnsi="Times New Roman" w:cs="Times New Roman"/>
          <w:color w:val="222222"/>
          <w:sz w:val="24"/>
          <w:szCs w:val="24"/>
        </w:rPr>
        <w:t xml:space="preserve"> for 2017</w:t>
      </w:r>
      <w:r>
        <w:rPr>
          <w:rStyle w:val="tgc"/>
          <w:rFonts w:ascii="Times New Roman" w:hAnsi="Times New Roman" w:cs="Times New Roman"/>
          <w:color w:val="222222"/>
          <w:sz w:val="24"/>
          <w:szCs w:val="24"/>
        </w:rPr>
        <w:t xml:space="preserve"> for this particular credit</w:t>
      </w:r>
      <w:r w:rsidR="00F26256">
        <w:rPr>
          <w:rStyle w:val="tgc"/>
          <w:rFonts w:ascii="Times New Roman" w:hAnsi="Times New Roman" w:cs="Times New Roman"/>
          <w:color w:val="222222"/>
          <w:sz w:val="24"/>
          <w:szCs w:val="24"/>
        </w:rPr>
        <w:t xml:space="preserve">).  </w:t>
      </w:r>
      <w:r>
        <w:rPr>
          <w:rFonts w:ascii="Times New Roman" w:hAnsi="Times New Roman" w:cs="Times New Roman"/>
          <w:sz w:val="24"/>
          <w:szCs w:val="24"/>
        </w:rPr>
        <w:t>P</w:t>
      </w:r>
      <w:r w:rsidR="00367FB5">
        <w:rPr>
          <w:rFonts w:ascii="Times New Roman" w:hAnsi="Times New Roman" w:cs="Times New Roman"/>
          <w:sz w:val="24"/>
          <w:szCs w:val="24"/>
        </w:rPr>
        <w:t>rovinces and territories</w:t>
      </w:r>
      <w:r w:rsidR="004058E1" w:rsidRPr="00447736">
        <w:rPr>
          <w:rFonts w:ascii="Times New Roman" w:hAnsi="Times New Roman" w:cs="Times New Roman"/>
          <w:sz w:val="24"/>
          <w:szCs w:val="24"/>
        </w:rPr>
        <w:t xml:space="preserve"> </w:t>
      </w:r>
      <w:r w:rsidR="00367FB5">
        <w:rPr>
          <w:rFonts w:ascii="Times New Roman" w:hAnsi="Times New Roman" w:cs="Times New Roman"/>
          <w:sz w:val="24"/>
          <w:szCs w:val="24"/>
        </w:rPr>
        <w:t xml:space="preserve">also </w:t>
      </w:r>
      <w:r w:rsidR="004058E1" w:rsidRPr="00447736">
        <w:rPr>
          <w:rFonts w:ascii="Times New Roman" w:hAnsi="Times New Roman" w:cs="Times New Roman"/>
          <w:sz w:val="24"/>
          <w:szCs w:val="24"/>
        </w:rPr>
        <w:t xml:space="preserve">offer a </w:t>
      </w:r>
      <w:r w:rsidR="008B3B6C">
        <w:rPr>
          <w:rFonts w:ascii="Times New Roman" w:hAnsi="Times New Roman" w:cs="Times New Roman"/>
          <w:sz w:val="24"/>
          <w:szCs w:val="24"/>
        </w:rPr>
        <w:t xml:space="preserve">smaller </w:t>
      </w:r>
      <w:r w:rsidR="004058E1" w:rsidRPr="00447736">
        <w:rPr>
          <w:rFonts w:ascii="Times New Roman" w:hAnsi="Times New Roman" w:cs="Times New Roman"/>
          <w:sz w:val="24"/>
          <w:szCs w:val="24"/>
        </w:rPr>
        <w:t>Disability Tax Credit</w:t>
      </w:r>
      <w:r w:rsidR="00367FB5">
        <w:rPr>
          <w:rFonts w:ascii="Times New Roman" w:hAnsi="Times New Roman" w:cs="Times New Roman"/>
          <w:sz w:val="24"/>
          <w:szCs w:val="24"/>
        </w:rPr>
        <w:t>, the amount of which varies by jurisdiction</w:t>
      </w:r>
      <w:r w:rsidR="004058E1" w:rsidRPr="00447736">
        <w:rPr>
          <w:rFonts w:ascii="Times New Roman" w:hAnsi="Times New Roman" w:cs="Times New Roman"/>
          <w:sz w:val="24"/>
          <w:szCs w:val="24"/>
        </w:rPr>
        <w:t>.</w:t>
      </w:r>
    </w:p>
    <w:p w:rsidR="00F26256" w:rsidRDefault="00F26256" w:rsidP="00EA5FA5">
      <w:pPr>
        <w:spacing w:after="0" w:line="240" w:lineRule="auto"/>
        <w:ind w:firstLine="720"/>
        <w:rPr>
          <w:rFonts w:ascii="Times New Roman" w:hAnsi="Times New Roman" w:cs="Times New Roman"/>
          <w:sz w:val="24"/>
          <w:szCs w:val="24"/>
        </w:rPr>
      </w:pPr>
    </w:p>
    <w:p w:rsidR="00AA236A" w:rsidRPr="00567610" w:rsidRDefault="001F2091" w:rsidP="00EA5F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Unfortunately over the years</w:t>
      </w:r>
      <w:r w:rsidR="0059494A">
        <w:rPr>
          <w:rFonts w:ascii="Times New Roman" w:hAnsi="Times New Roman" w:cs="Times New Roman"/>
          <w:sz w:val="24"/>
          <w:szCs w:val="24"/>
        </w:rPr>
        <w:t>,</w:t>
      </w:r>
      <w:r w:rsidR="00F26256">
        <w:rPr>
          <w:rFonts w:ascii="Times New Roman" w:hAnsi="Times New Roman" w:cs="Times New Roman"/>
          <w:sz w:val="24"/>
          <w:szCs w:val="24"/>
        </w:rPr>
        <w:t xml:space="preserve"> applicants have encountered</w:t>
      </w:r>
      <w:r w:rsidR="00367FB5" w:rsidRPr="00603AC3">
        <w:rPr>
          <w:rFonts w:ascii="Times New Roman" w:hAnsi="Times New Roman" w:cs="Times New Roman"/>
          <w:sz w:val="24"/>
          <w:szCs w:val="24"/>
        </w:rPr>
        <w:t xml:space="preserve"> signif</w:t>
      </w:r>
      <w:r w:rsidR="008B3B6C">
        <w:rPr>
          <w:rFonts w:ascii="Times New Roman" w:hAnsi="Times New Roman" w:cs="Times New Roman"/>
          <w:sz w:val="24"/>
          <w:szCs w:val="24"/>
        </w:rPr>
        <w:t>icant problems with the Disability Tax Credit</w:t>
      </w:r>
      <w:r>
        <w:rPr>
          <w:rFonts w:ascii="Times New Roman" w:hAnsi="Times New Roman" w:cs="Times New Roman"/>
          <w:sz w:val="24"/>
          <w:szCs w:val="24"/>
        </w:rPr>
        <w:t>.  These include</w:t>
      </w:r>
      <w:r w:rsidR="00367FB5" w:rsidRPr="00603AC3">
        <w:rPr>
          <w:rFonts w:ascii="Times New Roman" w:hAnsi="Times New Roman" w:cs="Times New Roman"/>
          <w:sz w:val="24"/>
          <w:szCs w:val="24"/>
        </w:rPr>
        <w:t xml:space="preserve"> the fact that persons with impairment in mental function face serious eligibility barriers</w:t>
      </w:r>
      <w:r w:rsidR="00F26256">
        <w:rPr>
          <w:rFonts w:ascii="Times New Roman" w:hAnsi="Times New Roman" w:cs="Times New Roman"/>
          <w:sz w:val="24"/>
          <w:szCs w:val="24"/>
        </w:rPr>
        <w:t xml:space="preserve"> [Department of Finance 2004]</w:t>
      </w:r>
      <w:r w:rsidR="00367FB5" w:rsidRPr="00603AC3">
        <w:rPr>
          <w:rFonts w:ascii="Times New Roman" w:hAnsi="Times New Roman" w:cs="Times New Roman"/>
          <w:sz w:val="24"/>
          <w:szCs w:val="24"/>
        </w:rPr>
        <w:t>.</w:t>
      </w:r>
      <w:r w:rsidR="00367FB5">
        <w:rPr>
          <w:rFonts w:ascii="Times New Roman" w:hAnsi="Times New Roman" w:cs="Times New Roman"/>
          <w:sz w:val="24"/>
          <w:szCs w:val="24"/>
        </w:rPr>
        <w:t xml:space="preserve">  </w:t>
      </w:r>
      <w:r w:rsidR="00DB0506">
        <w:rPr>
          <w:rFonts w:ascii="Times New Roman" w:hAnsi="Times New Roman" w:cs="Times New Roman"/>
          <w:sz w:val="24"/>
          <w:szCs w:val="24"/>
        </w:rPr>
        <w:t xml:space="preserve">Moreover as noted, it is </w:t>
      </w:r>
      <w:r w:rsidR="00076237">
        <w:rPr>
          <w:rFonts w:ascii="Times New Roman" w:hAnsi="Times New Roman" w:cs="Times New Roman"/>
          <w:sz w:val="24"/>
          <w:szCs w:val="24"/>
        </w:rPr>
        <w:t xml:space="preserve">delivered as </w:t>
      </w:r>
      <w:r w:rsidR="00DB0506">
        <w:rPr>
          <w:rFonts w:ascii="Times New Roman" w:hAnsi="Times New Roman" w:cs="Times New Roman"/>
          <w:sz w:val="24"/>
          <w:szCs w:val="24"/>
        </w:rPr>
        <w:t>a non-refundable credit and the</w:t>
      </w:r>
      <w:r w:rsidR="00076237">
        <w:rPr>
          <w:rFonts w:ascii="Times New Roman" w:hAnsi="Times New Roman" w:cs="Times New Roman"/>
          <w:sz w:val="24"/>
          <w:szCs w:val="24"/>
        </w:rPr>
        <w:t>reby disproportionately assists</w:t>
      </w:r>
      <w:r w:rsidR="00DB0506">
        <w:rPr>
          <w:rFonts w:ascii="Times New Roman" w:hAnsi="Times New Roman" w:cs="Times New Roman"/>
          <w:sz w:val="24"/>
          <w:szCs w:val="24"/>
        </w:rPr>
        <w:t xml:space="preserve"> higher-income households.</w:t>
      </w:r>
    </w:p>
    <w:p w:rsidR="00567610" w:rsidRDefault="00567610" w:rsidP="00EA5FA5">
      <w:pPr>
        <w:autoSpaceDE w:val="0"/>
        <w:autoSpaceDN w:val="0"/>
        <w:adjustRightInd w:val="0"/>
        <w:spacing w:after="0" w:line="240" w:lineRule="auto"/>
        <w:ind w:firstLine="720"/>
        <w:rPr>
          <w:rFonts w:ascii="Times New Roman" w:hAnsi="Times New Roman" w:cs="Times New Roman"/>
          <w:color w:val="000000"/>
          <w:sz w:val="24"/>
          <w:szCs w:val="24"/>
        </w:rPr>
      </w:pPr>
    </w:p>
    <w:p w:rsidR="00AA236A" w:rsidRDefault="00AA236A" w:rsidP="00EA5FA5">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In light</w:t>
      </w:r>
      <w:r w:rsidR="004B23A0">
        <w:rPr>
          <w:rFonts w:ascii="Times New Roman" w:hAnsi="Times New Roman" w:cs="Times New Roman"/>
          <w:color w:val="000000"/>
          <w:sz w:val="24"/>
          <w:szCs w:val="24"/>
        </w:rPr>
        <w:t xml:space="preserve"> of the many limitations of</w:t>
      </w:r>
      <w:r w:rsidRPr="00E33B6D">
        <w:rPr>
          <w:rFonts w:ascii="Times New Roman" w:hAnsi="Times New Roman" w:cs="Times New Roman"/>
          <w:color w:val="000000"/>
          <w:sz w:val="24"/>
          <w:szCs w:val="24"/>
        </w:rPr>
        <w:t xml:space="preserve"> the current Disabil</w:t>
      </w:r>
      <w:r>
        <w:rPr>
          <w:rFonts w:ascii="Times New Roman" w:hAnsi="Times New Roman" w:cs="Times New Roman"/>
          <w:color w:val="000000"/>
          <w:sz w:val="24"/>
          <w:szCs w:val="24"/>
        </w:rPr>
        <w:t xml:space="preserve">ity Tax Credit, </w:t>
      </w:r>
      <w:r w:rsidRPr="00E33B6D">
        <w:rPr>
          <w:rFonts w:ascii="Times New Roman" w:hAnsi="Times New Roman" w:cs="Times New Roman"/>
          <w:color w:val="000000"/>
          <w:sz w:val="24"/>
          <w:szCs w:val="24"/>
        </w:rPr>
        <w:t>the non</w:t>
      </w:r>
      <w:r>
        <w:rPr>
          <w:rFonts w:ascii="Times New Roman" w:hAnsi="Times New Roman" w:cs="Times New Roman"/>
          <w:color w:val="000000"/>
          <w:sz w:val="24"/>
          <w:szCs w:val="24"/>
        </w:rPr>
        <w:t>-</w:t>
      </w:r>
      <w:r w:rsidR="00076237">
        <w:rPr>
          <w:rFonts w:ascii="Times New Roman" w:hAnsi="Times New Roman" w:cs="Times New Roman"/>
          <w:color w:val="000000"/>
          <w:sz w:val="24"/>
          <w:szCs w:val="24"/>
        </w:rPr>
        <w:t>refundable measure</w:t>
      </w:r>
      <w:r w:rsidRPr="00E33B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should </w:t>
      </w:r>
      <w:r w:rsidRPr="00E33B6D">
        <w:rPr>
          <w:rFonts w:ascii="Times New Roman" w:hAnsi="Times New Roman" w:cs="Times New Roman"/>
          <w:color w:val="000000"/>
          <w:sz w:val="24"/>
          <w:szCs w:val="24"/>
        </w:rPr>
        <w:t>be converted to a refundable credit</w:t>
      </w:r>
      <w:r w:rsidR="00F26256">
        <w:rPr>
          <w:rFonts w:ascii="Times New Roman" w:hAnsi="Times New Roman" w:cs="Times New Roman"/>
          <w:color w:val="000000"/>
          <w:sz w:val="24"/>
          <w:szCs w:val="24"/>
        </w:rPr>
        <w:t xml:space="preserve"> [Torjman 20</w:t>
      </w:r>
      <w:r w:rsidR="00A6387C">
        <w:rPr>
          <w:rFonts w:ascii="Times New Roman" w:hAnsi="Times New Roman" w:cs="Times New Roman"/>
          <w:color w:val="000000"/>
          <w:sz w:val="24"/>
          <w:szCs w:val="24"/>
        </w:rPr>
        <w:t>09]</w:t>
      </w:r>
      <w:r w:rsidR="00F26256">
        <w:rPr>
          <w:rFonts w:ascii="Times New Roman" w:hAnsi="Times New Roman" w:cs="Times New Roman"/>
          <w:color w:val="000000"/>
          <w:sz w:val="24"/>
          <w:szCs w:val="24"/>
        </w:rPr>
        <w:t xml:space="preserve">.  </w:t>
      </w:r>
      <w:proofErr w:type="spellStart"/>
      <w:r w:rsidR="00076237">
        <w:rPr>
          <w:rFonts w:ascii="Times New Roman" w:hAnsi="Times New Roman" w:cs="Times New Roman"/>
          <w:color w:val="000000"/>
          <w:sz w:val="24"/>
          <w:szCs w:val="24"/>
        </w:rPr>
        <w:t>R</w:t>
      </w:r>
      <w:r w:rsidR="004B23A0">
        <w:rPr>
          <w:rFonts w:ascii="Times New Roman" w:hAnsi="Times New Roman" w:cs="Times New Roman"/>
          <w:color w:val="000000"/>
          <w:sz w:val="24"/>
          <w:szCs w:val="24"/>
        </w:rPr>
        <w:t>efundability</w:t>
      </w:r>
      <w:proofErr w:type="spellEnd"/>
      <w:r w:rsidR="004B23A0">
        <w:rPr>
          <w:rFonts w:ascii="Times New Roman" w:hAnsi="Times New Roman" w:cs="Times New Roman"/>
          <w:color w:val="000000"/>
          <w:sz w:val="24"/>
          <w:szCs w:val="24"/>
        </w:rPr>
        <w:t xml:space="preserve"> can be limited to </w:t>
      </w:r>
      <w:r w:rsidRPr="00E33B6D">
        <w:rPr>
          <w:rFonts w:ascii="Times New Roman" w:hAnsi="Times New Roman" w:cs="Times New Roman"/>
          <w:color w:val="000000"/>
          <w:sz w:val="24"/>
          <w:szCs w:val="24"/>
        </w:rPr>
        <w:t xml:space="preserve">claimants between the ages of 18 and 65 </w:t>
      </w:r>
      <w:r w:rsidR="00076237">
        <w:rPr>
          <w:rFonts w:ascii="Times New Roman" w:hAnsi="Times New Roman" w:cs="Times New Roman"/>
          <w:color w:val="000000"/>
          <w:sz w:val="24"/>
          <w:szCs w:val="24"/>
        </w:rPr>
        <w:t>in order to direct</w:t>
      </w:r>
      <w:r w:rsidR="00DB0506">
        <w:rPr>
          <w:rFonts w:ascii="Times New Roman" w:hAnsi="Times New Roman" w:cs="Times New Roman"/>
          <w:color w:val="000000"/>
          <w:sz w:val="24"/>
          <w:szCs w:val="24"/>
        </w:rPr>
        <w:t xml:space="preserve"> </w:t>
      </w:r>
      <w:r w:rsidR="00076237">
        <w:rPr>
          <w:rFonts w:ascii="Times New Roman" w:hAnsi="Times New Roman" w:cs="Times New Roman"/>
          <w:color w:val="000000"/>
          <w:sz w:val="24"/>
          <w:szCs w:val="24"/>
        </w:rPr>
        <w:t xml:space="preserve">this financial assistance toward individuals </w:t>
      </w:r>
      <w:r w:rsidR="004B23A0">
        <w:rPr>
          <w:rFonts w:ascii="Times New Roman" w:hAnsi="Times New Roman" w:cs="Times New Roman"/>
          <w:color w:val="000000"/>
          <w:sz w:val="24"/>
          <w:szCs w:val="24"/>
        </w:rPr>
        <w:t>who may be trapped by the welfare wall – though it would not</w:t>
      </w:r>
      <w:r w:rsidR="005779DB">
        <w:rPr>
          <w:rFonts w:ascii="Times New Roman" w:hAnsi="Times New Roman" w:cs="Times New Roman"/>
          <w:color w:val="000000"/>
          <w:sz w:val="24"/>
          <w:szCs w:val="24"/>
        </w:rPr>
        <w:t xml:space="preserve"> be restricted only to these beneficiaries</w:t>
      </w:r>
      <w:r w:rsidR="00F26256">
        <w:rPr>
          <w:rFonts w:ascii="Times New Roman" w:hAnsi="Times New Roman" w:cs="Times New Roman"/>
          <w:color w:val="000000"/>
          <w:sz w:val="24"/>
          <w:szCs w:val="24"/>
        </w:rPr>
        <w:t xml:space="preserve"> [Mendelson 201</w:t>
      </w:r>
      <w:r w:rsidR="00A6387C">
        <w:rPr>
          <w:rFonts w:ascii="Times New Roman" w:hAnsi="Times New Roman" w:cs="Times New Roman"/>
          <w:color w:val="000000"/>
          <w:sz w:val="24"/>
          <w:szCs w:val="24"/>
        </w:rPr>
        <w:t>5</w:t>
      </w:r>
      <w:r w:rsidR="00F26256">
        <w:rPr>
          <w:rFonts w:ascii="Times New Roman" w:hAnsi="Times New Roman" w:cs="Times New Roman"/>
          <w:color w:val="000000"/>
          <w:sz w:val="24"/>
          <w:szCs w:val="24"/>
        </w:rPr>
        <w:t>]</w:t>
      </w:r>
      <w:r w:rsidR="001251E3">
        <w:rPr>
          <w:rFonts w:ascii="Times New Roman" w:hAnsi="Times New Roman" w:cs="Times New Roman"/>
          <w:color w:val="000000"/>
          <w:sz w:val="24"/>
          <w:szCs w:val="24"/>
        </w:rPr>
        <w:t xml:space="preserve">. </w:t>
      </w:r>
    </w:p>
    <w:p w:rsidR="00AA236A" w:rsidRDefault="00AA236A" w:rsidP="00EA5FA5">
      <w:pPr>
        <w:autoSpaceDE w:val="0"/>
        <w:autoSpaceDN w:val="0"/>
        <w:adjustRightInd w:val="0"/>
        <w:spacing w:after="0" w:line="240" w:lineRule="auto"/>
        <w:ind w:firstLine="720"/>
        <w:rPr>
          <w:rFonts w:ascii="Times New Roman" w:hAnsi="Times New Roman" w:cs="Times New Roman"/>
          <w:color w:val="000000"/>
          <w:sz w:val="24"/>
          <w:szCs w:val="24"/>
        </w:rPr>
      </w:pPr>
    </w:p>
    <w:p w:rsidR="00E10BC7" w:rsidRDefault="00AA236A" w:rsidP="00EA5FA5">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Such a policy shift would do two things.  First, it would help offset </w:t>
      </w:r>
      <w:r w:rsidR="00F247B9">
        <w:rPr>
          <w:rFonts w:ascii="Times New Roman" w:hAnsi="Times New Roman" w:cs="Times New Roman"/>
          <w:color w:val="000000"/>
          <w:sz w:val="24"/>
          <w:szCs w:val="24"/>
        </w:rPr>
        <w:t>the additional costs of disability</w:t>
      </w:r>
      <w:r>
        <w:rPr>
          <w:rFonts w:ascii="Times New Roman" w:hAnsi="Times New Roman" w:cs="Times New Roman"/>
          <w:color w:val="000000"/>
          <w:sz w:val="24"/>
          <w:szCs w:val="24"/>
        </w:rPr>
        <w:t xml:space="preserve"> and contribute to breaking down the welfare wall.  </w:t>
      </w:r>
      <w:r w:rsidR="00F247B9">
        <w:rPr>
          <w:rFonts w:ascii="Times New Roman" w:hAnsi="Times New Roman" w:cs="Times New Roman"/>
          <w:color w:val="000000"/>
          <w:sz w:val="24"/>
          <w:szCs w:val="24"/>
        </w:rPr>
        <w:t xml:space="preserve">Recipients would not have to be on welfare to get access to this important financial assistance.  </w:t>
      </w:r>
      <w:r>
        <w:rPr>
          <w:rFonts w:ascii="Times New Roman" w:hAnsi="Times New Roman" w:cs="Times New Roman"/>
          <w:color w:val="000000"/>
          <w:sz w:val="24"/>
          <w:szCs w:val="24"/>
        </w:rPr>
        <w:t>Second, a</w:t>
      </w:r>
      <w:r w:rsidRPr="00E33B6D">
        <w:rPr>
          <w:rFonts w:ascii="Times New Roman" w:hAnsi="Times New Roman" w:cs="Times New Roman"/>
          <w:color w:val="000000"/>
          <w:sz w:val="24"/>
          <w:szCs w:val="24"/>
        </w:rPr>
        <w:t xml:space="preserve"> refun</w:t>
      </w:r>
      <w:r>
        <w:rPr>
          <w:rFonts w:ascii="Times New Roman" w:hAnsi="Times New Roman" w:cs="Times New Roman"/>
          <w:color w:val="000000"/>
          <w:sz w:val="24"/>
          <w:szCs w:val="24"/>
        </w:rPr>
        <w:t>dable Disability Tax Cre</w:t>
      </w:r>
      <w:r w:rsidR="00F247B9">
        <w:rPr>
          <w:rFonts w:ascii="Times New Roman" w:hAnsi="Times New Roman" w:cs="Times New Roman"/>
          <w:color w:val="000000"/>
          <w:sz w:val="24"/>
          <w:szCs w:val="24"/>
        </w:rPr>
        <w:t>dit c</w:t>
      </w:r>
      <w:r>
        <w:rPr>
          <w:rFonts w:ascii="Times New Roman" w:hAnsi="Times New Roman" w:cs="Times New Roman"/>
          <w:color w:val="000000"/>
          <w:sz w:val="24"/>
          <w:szCs w:val="24"/>
        </w:rPr>
        <w:t>ould</w:t>
      </w:r>
      <w:r w:rsidR="00F247B9">
        <w:rPr>
          <w:rFonts w:ascii="Times New Roman" w:hAnsi="Times New Roman" w:cs="Times New Roman"/>
          <w:color w:val="000000"/>
          <w:sz w:val="24"/>
          <w:szCs w:val="24"/>
        </w:rPr>
        <w:t xml:space="preserve"> provide a</w:t>
      </w:r>
      <w:r>
        <w:rPr>
          <w:rFonts w:ascii="Times New Roman" w:hAnsi="Times New Roman" w:cs="Times New Roman"/>
          <w:color w:val="000000"/>
          <w:sz w:val="24"/>
          <w:szCs w:val="24"/>
        </w:rPr>
        <w:t xml:space="preserve"> vital fi</w:t>
      </w:r>
      <w:r w:rsidR="00F26256">
        <w:rPr>
          <w:rFonts w:ascii="Times New Roman" w:hAnsi="Times New Roman" w:cs="Times New Roman"/>
          <w:color w:val="000000"/>
          <w:sz w:val="24"/>
          <w:szCs w:val="24"/>
        </w:rPr>
        <w:t>rst step in m</w:t>
      </w:r>
      <w:r w:rsidR="00986272">
        <w:rPr>
          <w:rFonts w:ascii="Times New Roman" w:hAnsi="Times New Roman" w:cs="Times New Roman"/>
          <w:color w:val="000000"/>
          <w:sz w:val="24"/>
          <w:szCs w:val="24"/>
        </w:rPr>
        <w:t xml:space="preserve">oving toward the </w:t>
      </w:r>
      <w:r w:rsidR="00F26256">
        <w:rPr>
          <w:rFonts w:ascii="Times New Roman" w:hAnsi="Times New Roman" w:cs="Times New Roman"/>
          <w:color w:val="000000"/>
          <w:sz w:val="24"/>
          <w:szCs w:val="24"/>
        </w:rPr>
        <w:t xml:space="preserve">pan-Canadian </w:t>
      </w:r>
      <w:r>
        <w:rPr>
          <w:rFonts w:ascii="Times New Roman" w:hAnsi="Times New Roman" w:cs="Times New Roman"/>
          <w:color w:val="000000"/>
          <w:sz w:val="24"/>
          <w:szCs w:val="24"/>
        </w:rPr>
        <w:t>dis</w:t>
      </w:r>
      <w:r w:rsidR="00F26256">
        <w:rPr>
          <w:rFonts w:ascii="Times New Roman" w:hAnsi="Times New Roman" w:cs="Times New Roman"/>
          <w:color w:val="000000"/>
          <w:sz w:val="24"/>
          <w:szCs w:val="24"/>
        </w:rPr>
        <w:t xml:space="preserve">ability </w:t>
      </w:r>
      <w:r w:rsidR="00D81B99">
        <w:rPr>
          <w:rFonts w:ascii="Times New Roman" w:hAnsi="Times New Roman" w:cs="Times New Roman"/>
          <w:color w:val="000000"/>
          <w:sz w:val="24"/>
          <w:szCs w:val="24"/>
        </w:rPr>
        <w:t>income program</w:t>
      </w:r>
      <w:r w:rsidR="00101D2B">
        <w:rPr>
          <w:rFonts w:ascii="Times New Roman" w:hAnsi="Times New Roman" w:cs="Times New Roman"/>
          <w:color w:val="000000"/>
          <w:sz w:val="24"/>
          <w:szCs w:val="24"/>
        </w:rPr>
        <w:t>, earlier discussed</w:t>
      </w:r>
      <w:r>
        <w:rPr>
          <w:rFonts w:ascii="Times New Roman" w:hAnsi="Times New Roman" w:cs="Times New Roman"/>
          <w:color w:val="000000"/>
          <w:sz w:val="24"/>
          <w:szCs w:val="24"/>
        </w:rPr>
        <w:t xml:space="preserve">.  </w:t>
      </w:r>
      <w:r w:rsidR="00986272">
        <w:rPr>
          <w:rFonts w:ascii="Times New Roman" w:hAnsi="Times New Roman" w:cs="Times New Roman"/>
          <w:color w:val="000000"/>
          <w:sz w:val="24"/>
          <w:szCs w:val="24"/>
        </w:rPr>
        <w:t xml:space="preserve">A move toward the </w:t>
      </w:r>
      <w:proofErr w:type="spellStart"/>
      <w:r w:rsidR="00986272">
        <w:rPr>
          <w:rFonts w:ascii="Times New Roman" w:hAnsi="Times New Roman" w:cs="Times New Roman"/>
          <w:color w:val="000000"/>
          <w:sz w:val="24"/>
          <w:szCs w:val="24"/>
        </w:rPr>
        <w:t>refundability</w:t>
      </w:r>
      <w:proofErr w:type="spellEnd"/>
      <w:r w:rsidR="00986272">
        <w:rPr>
          <w:rFonts w:ascii="Times New Roman" w:hAnsi="Times New Roman" w:cs="Times New Roman"/>
          <w:color w:val="000000"/>
          <w:sz w:val="24"/>
          <w:szCs w:val="24"/>
        </w:rPr>
        <w:t xml:space="preserve"> of this credit </w:t>
      </w:r>
      <w:r>
        <w:rPr>
          <w:rFonts w:ascii="Times New Roman" w:hAnsi="Times New Roman" w:cs="Times New Roman"/>
          <w:color w:val="000000"/>
          <w:sz w:val="24"/>
          <w:szCs w:val="24"/>
        </w:rPr>
        <w:t>would</w:t>
      </w:r>
      <w:r w:rsidR="00F26256">
        <w:rPr>
          <w:rFonts w:ascii="Times New Roman" w:hAnsi="Times New Roman" w:cs="Times New Roman"/>
          <w:color w:val="000000"/>
          <w:sz w:val="24"/>
          <w:szCs w:val="24"/>
        </w:rPr>
        <w:t xml:space="preserve"> help </w:t>
      </w:r>
      <w:r>
        <w:rPr>
          <w:rFonts w:ascii="Times New Roman" w:hAnsi="Times New Roman" w:cs="Times New Roman"/>
          <w:color w:val="000000"/>
          <w:sz w:val="24"/>
          <w:szCs w:val="24"/>
        </w:rPr>
        <w:t xml:space="preserve">create </w:t>
      </w:r>
      <w:r w:rsidR="00F26256">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w:t>
      </w:r>
      <w:r w:rsidR="00B9494D">
        <w:rPr>
          <w:rFonts w:ascii="Times New Roman" w:hAnsi="Times New Roman" w:cs="Times New Roman"/>
          <w:color w:val="000000"/>
          <w:sz w:val="24"/>
          <w:szCs w:val="24"/>
        </w:rPr>
        <w:t xml:space="preserve">foundation </w:t>
      </w:r>
      <w:r>
        <w:rPr>
          <w:rFonts w:ascii="Times New Roman" w:hAnsi="Times New Roman" w:cs="Times New Roman"/>
          <w:color w:val="000000"/>
          <w:sz w:val="24"/>
          <w:szCs w:val="24"/>
        </w:rPr>
        <w:t>on which to build</w:t>
      </w:r>
      <w:r w:rsidR="00986272">
        <w:rPr>
          <w:rFonts w:ascii="Times New Roman" w:hAnsi="Times New Roman" w:cs="Times New Roman"/>
          <w:color w:val="000000"/>
          <w:sz w:val="24"/>
          <w:szCs w:val="24"/>
        </w:rPr>
        <w:t xml:space="preserve"> this new program of income support</w:t>
      </w:r>
      <w:r w:rsidR="005779DB">
        <w:rPr>
          <w:rFonts w:ascii="Times New Roman" w:hAnsi="Times New Roman" w:cs="Times New Roman"/>
          <w:color w:val="000000"/>
          <w:sz w:val="24"/>
          <w:szCs w:val="24"/>
        </w:rPr>
        <w:t xml:space="preserve"> [Mendelson, Battle, Torjman and </w:t>
      </w:r>
      <w:proofErr w:type="spellStart"/>
      <w:r w:rsidR="005779DB">
        <w:rPr>
          <w:rFonts w:ascii="Times New Roman" w:hAnsi="Times New Roman" w:cs="Times New Roman"/>
          <w:color w:val="000000"/>
          <w:sz w:val="24"/>
          <w:szCs w:val="24"/>
        </w:rPr>
        <w:t>Lightman</w:t>
      </w:r>
      <w:proofErr w:type="spellEnd"/>
      <w:r w:rsidR="005779DB">
        <w:rPr>
          <w:rFonts w:ascii="Times New Roman" w:hAnsi="Times New Roman" w:cs="Times New Roman"/>
          <w:color w:val="000000"/>
          <w:sz w:val="24"/>
          <w:szCs w:val="24"/>
        </w:rPr>
        <w:t xml:space="preserve"> 2010]</w:t>
      </w:r>
      <w:r>
        <w:rPr>
          <w:rFonts w:ascii="Times New Roman" w:hAnsi="Times New Roman" w:cs="Times New Roman"/>
          <w:color w:val="000000"/>
          <w:sz w:val="24"/>
          <w:szCs w:val="24"/>
        </w:rPr>
        <w:t>.</w:t>
      </w:r>
    </w:p>
    <w:p w:rsidR="00836E91" w:rsidRDefault="00836E91">
      <w:pPr>
        <w:rPr>
          <w:rFonts w:ascii="Times New Roman" w:hAnsi="Times New Roman" w:cs="Times New Roman"/>
          <w:sz w:val="24"/>
          <w:szCs w:val="24"/>
        </w:rPr>
      </w:pPr>
    </w:p>
    <w:p w:rsidR="005779DB" w:rsidRDefault="005779DB" w:rsidP="00EA5FA5">
      <w:pPr>
        <w:autoSpaceDE w:val="0"/>
        <w:autoSpaceDN w:val="0"/>
        <w:adjustRightInd w:val="0"/>
        <w:spacing w:after="0" w:line="240" w:lineRule="auto"/>
        <w:ind w:firstLine="720"/>
        <w:rPr>
          <w:rFonts w:ascii="Times New Roman" w:hAnsi="Times New Roman" w:cs="Times New Roman"/>
          <w:sz w:val="24"/>
          <w:szCs w:val="24"/>
          <w:lang w:val="en"/>
        </w:rPr>
      </w:pPr>
      <w:r w:rsidRPr="009758FD">
        <w:rPr>
          <w:rFonts w:ascii="Times New Roman" w:hAnsi="Times New Roman" w:cs="Times New Roman"/>
          <w:sz w:val="24"/>
          <w:szCs w:val="24"/>
        </w:rPr>
        <w:t xml:space="preserve">In Ontario, at least, there is some assistance for these extra costs.  Persons with high health costs who are no longer eligible for the </w:t>
      </w:r>
      <w:r w:rsidRPr="009758FD">
        <w:rPr>
          <w:rFonts w:ascii="Times New Roman" w:hAnsi="Times New Roman" w:cs="Times New Roman"/>
          <w:sz w:val="24"/>
          <w:szCs w:val="24"/>
          <w:lang w:val="en"/>
        </w:rPr>
        <w:t>Ontario Disability Support Program because their income is too high</w:t>
      </w:r>
      <w:r w:rsidR="00F551CD">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may qualify </w:t>
      </w:r>
      <w:r w:rsidRPr="009758FD">
        <w:rPr>
          <w:rFonts w:ascii="Times New Roman" w:hAnsi="Times New Roman" w:cs="Times New Roman"/>
          <w:sz w:val="24"/>
          <w:szCs w:val="24"/>
          <w:lang w:val="en"/>
        </w:rPr>
        <w:t>for the Ontario Extended Health Benefit.</w:t>
      </w:r>
      <w:r>
        <w:rPr>
          <w:rFonts w:ascii="Times New Roman" w:hAnsi="Times New Roman" w:cs="Times New Roman"/>
          <w:sz w:val="24"/>
          <w:szCs w:val="24"/>
          <w:lang w:val="en"/>
        </w:rPr>
        <w:t xml:space="preserve">  Depending on</w:t>
      </w:r>
      <w:r w:rsidRPr="009758FD">
        <w:rPr>
          <w:rFonts w:ascii="Times New Roman" w:hAnsi="Times New Roman" w:cs="Times New Roman"/>
          <w:sz w:val="24"/>
          <w:szCs w:val="24"/>
          <w:lang w:val="en"/>
        </w:rPr>
        <w:t xml:space="preserve"> health care needs, the Extended Health Benef</w:t>
      </w:r>
      <w:r w:rsidR="00277648">
        <w:rPr>
          <w:rFonts w:ascii="Times New Roman" w:hAnsi="Times New Roman" w:cs="Times New Roman"/>
          <w:sz w:val="24"/>
          <w:szCs w:val="24"/>
          <w:lang w:val="en"/>
        </w:rPr>
        <w:t>it may assist with the cost of:</w:t>
      </w:r>
    </w:p>
    <w:p w:rsidR="00277648" w:rsidRPr="009758FD" w:rsidRDefault="00277648" w:rsidP="00277648">
      <w:pPr>
        <w:autoSpaceDE w:val="0"/>
        <w:autoSpaceDN w:val="0"/>
        <w:adjustRightInd w:val="0"/>
        <w:spacing w:after="0" w:line="240" w:lineRule="auto"/>
        <w:rPr>
          <w:rFonts w:ascii="Times New Roman" w:hAnsi="Times New Roman" w:cs="Times New Roman"/>
          <w:sz w:val="24"/>
          <w:szCs w:val="24"/>
        </w:rPr>
      </w:pPr>
    </w:p>
    <w:p w:rsidR="005779DB" w:rsidRPr="00277648" w:rsidRDefault="005779DB" w:rsidP="00885F67">
      <w:pPr>
        <w:pStyle w:val="ListParagraph"/>
        <w:numPr>
          <w:ilvl w:val="0"/>
          <w:numId w:val="23"/>
        </w:numPr>
        <w:tabs>
          <w:tab w:val="clear" w:pos="720"/>
          <w:tab w:val="num" w:pos="1080"/>
        </w:tabs>
        <w:spacing w:after="0" w:line="240" w:lineRule="auto"/>
        <w:ind w:left="1080"/>
        <w:rPr>
          <w:rFonts w:ascii="Times New Roman" w:hAnsi="Times New Roman" w:cs="Times New Roman"/>
          <w:sz w:val="24"/>
          <w:szCs w:val="24"/>
          <w:lang w:val="en"/>
        </w:rPr>
      </w:pPr>
      <w:r w:rsidRPr="00277648">
        <w:rPr>
          <w:rFonts w:ascii="Times New Roman" w:hAnsi="Times New Roman" w:cs="Times New Roman"/>
          <w:sz w:val="24"/>
          <w:szCs w:val="24"/>
          <w:lang w:val="en"/>
        </w:rPr>
        <w:t>prescription dr</w:t>
      </w:r>
      <w:r w:rsidR="00277648">
        <w:rPr>
          <w:rFonts w:ascii="Times New Roman" w:hAnsi="Times New Roman" w:cs="Times New Roman"/>
          <w:sz w:val="24"/>
          <w:szCs w:val="24"/>
          <w:lang w:val="en"/>
        </w:rPr>
        <w:t>ugs</w:t>
      </w:r>
    </w:p>
    <w:p w:rsidR="005779DB" w:rsidRPr="00277648" w:rsidRDefault="005779DB" w:rsidP="00885F67">
      <w:pPr>
        <w:pStyle w:val="ListParagraph"/>
        <w:numPr>
          <w:ilvl w:val="0"/>
          <w:numId w:val="23"/>
        </w:numPr>
        <w:tabs>
          <w:tab w:val="clear" w:pos="720"/>
          <w:tab w:val="num" w:pos="1080"/>
        </w:tabs>
        <w:spacing w:after="0" w:line="240" w:lineRule="auto"/>
        <w:ind w:left="1080"/>
        <w:rPr>
          <w:rFonts w:ascii="Times New Roman" w:hAnsi="Times New Roman" w:cs="Times New Roman"/>
          <w:sz w:val="24"/>
          <w:szCs w:val="24"/>
          <w:lang w:val="en"/>
        </w:rPr>
      </w:pPr>
      <w:r w:rsidRPr="00277648">
        <w:rPr>
          <w:rFonts w:ascii="Times New Roman" w:hAnsi="Times New Roman" w:cs="Times New Roman"/>
          <w:sz w:val="24"/>
          <w:szCs w:val="24"/>
          <w:lang w:val="en"/>
        </w:rPr>
        <w:t>dental care</w:t>
      </w:r>
    </w:p>
    <w:p w:rsidR="005779DB" w:rsidRPr="00277648" w:rsidRDefault="005779DB" w:rsidP="00885F67">
      <w:pPr>
        <w:pStyle w:val="ListParagraph"/>
        <w:numPr>
          <w:ilvl w:val="0"/>
          <w:numId w:val="23"/>
        </w:numPr>
        <w:tabs>
          <w:tab w:val="clear" w:pos="720"/>
          <w:tab w:val="num" w:pos="1080"/>
        </w:tabs>
        <w:spacing w:after="0" w:line="240" w:lineRule="auto"/>
        <w:ind w:left="1080"/>
        <w:rPr>
          <w:rFonts w:ascii="Times New Roman" w:hAnsi="Times New Roman" w:cs="Times New Roman"/>
          <w:sz w:val="24"/>
          <w:szCs w:val="24"/>
          <w:lang w:val="en"/>
        </w:rPr>
      </w:pPr>
      <w:r w:rsidRPr="00277648">
        <w:rPr>
          <w:rFonts w:ascii="Times New Roman" w:hAnsi="Times New Roman" w:cs="Times New Roman"/>
          <w:sz w:val="24"/>
          <w:szCs w:val="24"/>
          <w:lang w:val="en"/>
        </w:rPr>
        <w:t xml:space="preserve">vision care </w:t>
      </w:r>
    </w:p>
    <w:p w:rsidR="005779DB" w:rsidRPr="00277648" w:rsidRDefault="005779DB" w:rsidP="00885F67">
      <w:pPr>
        <w:pStyle w:val="ListParagraph"/>
        <w:numPr>
          <w:ilvl w:val="0"/>
          <w:numId w:val="23"/>
        </w:numPr>
        <w:tabs>
          <w:tab w:val="clear" w:pos="720"/>
          <w:tab w:val="num" w:pos="1080"/>
        </w:tabs>
        <w:spacing w:after="0" w:line="240" w:lineRule="auto"/>
        <w:ind w:left="1080"/>
        <w:rPr>
          <w:rFonts w:ascii="Times New Roman" w:hAnsi="Times New Roman" w:cs="Times New Roman"/>
          <w:sz w:val="24"/>
          <w:szCs w:val="24"/>
          <w:lang w:val="en"/>
        </w:rPr>
      </w:pPr>
      <w:r w:rsidRPr="00277648">
        <w:rPr>
          <w:rFonts w:ascii="Times New Roman" w:hAnsi="Times New Roman" w:cs="Times New Roman"/>
          <w:sz w:val="24"/>
          <w:szCs w:val="24"/>
          <w:lang w:val="en"/>
        </w:rPr>
        <w:t>medical supplies, such as diabetic and incontinence supplies</w:t>
      </w:r>
    </w:p>
    <w:p w:rsidR="005779DB" w:rsidRPr="00277648" w:rsidRDefault="005779DB" w:rsidP="00885F67">
      <w:pPr>
        <w:pStyle w:val="ListParagraph"/>
        <w:numPr>
          <w:ilvl w:val="0"/>
          <w:numId w:val="23"/>
        </w:numPr>
        <w:tabs>
          <w:tab w:val="clear" w:pos="720"/>
          <w:tab w:val="num" w:pos="1080"/>
        </w:tabs>
        <w:spacing w:after="0" w:line="240" w:lineRule="auto"/>
        <w:ind w:left="1080"/>
        <w:rPr>
          <w:rFonts w:ascii="Times New Roman" w:hAnsi="Times New Roman" w:cs="Times New Roman"/>
          <w:sz w:val="24"/>
          <w:szCs w:val="24"/>
          <w:lang w:val="en"/>
        </w:rPr>
      </w:pPr>
      <w:r w:rsidRPr="00277648">
        <w:rPr>
          <w:rFonts w:ascii="Times New Roman" w:hAnsi="Times New Roman" w:cs="Times New Roman"/>
          <w:sz w:val="24"/>
          <w:szCs w:val="24"/>
          <w:lang w:val="en"/>
        </w:rPr>
        <w:t>transportation to and from medical appointments</w:t>
      </w:r>
    </w:p>
    <w:p w:rsidR="005779DB" w:rsidRPr="00277648" w:rsidRDefault="005779DB" w:rsidP="00885F67">
      <w:pPr>
        <w:pStyle w:val="ListParagraph"/>
        <w:numPr>
          <w:ilvl w:val="0"/>
          <w:numId w:val="23"/>
        </w:numPr>
        <w:tabs>
          <w:tab w:val="clear" w:pos="720"/>
          <w:tab w:val="num" w:pos="1080"/>
        </w:tabs>
        <w:spacing w:after="0" w:line="240" w:lineRule="auto"/>
        <w:ind w:left="1080"/>
        <w:rPr>
          <w:rFonts w:ascii="Times New Roman" w:hAnsi="Times New Roman" w:cs="Times New Roman"/>
          <w:sz w:val="24"/>
          <w:szCs w:val="24"/>
          <w:lang w:val="en"/>
        </w:rPr>
      </w:pPr>
      <w:proofErr w:type="gramStart"/>
      <w:r w:rsidRPr="00277648">
        <w:rPr>
          <w:rFonts w:ascii="Times New Roman" w:hAnsi="Times New Roman" w:cs="Times New Roman"/>
          <w:sz w:val="24"/>
          <w:szCs w:val="24"/>
          <w:lang w:val="en"/>
        </w:rPr>
        <w:t>assistive</w:t>
      </w:r>
      <w:proofErr w:type="gramEnd"/>
      <w:r w:rsidRPr="00277648">
        <w:rPr>
          <w:rFonts w:ascii="Times New Roman" w:hAnsi="Times New Roman" w:cs="Times New Roman"/>
          <w:sz w:val="24"/>
          <w:szCs w:val="24"/>
          <w:lang w:val="en"/>
        </w:rPr>
        <w:t xml:space="preserve"> devices, including hearing aids.</w:t>
      </w:r>
    </w:p>
    <w:p w:rsidR="00277648" w:rsidRPr="00366B36" w:rsidRDefault="00277648" w:rsidP="00885F67">
      <w:pPr>
        <w:spacing w:after="0" w:line="240" w:lineRule="auto"/>
        <w:ind w:left="1080"/>
        <w:rPr>
          <w:rFonts w:ascii="Times New Roman" w:hAnsi="Times New Roman" w:cs="Times New Roman"/>
          <w:sz w:val="24"/>
          <w:szCs w:val="24"/>
          <w:lang w:val="en"/>
        </w:rPr>
      </w:pPr>
    </w:p>
    <w:p w:rsidR="005779DB" w:rsidRDefault="005779DB" w:rsidP="00EA5FA5">
      <w:pPr>
        <w:pStyle w:val="NormalWeb"/>
        <w:spacing w:before="0" w:beforeAutospacing="0" w:after="0" w:afterAutospacing="0"/>
        <w:ind w:firstLine="720"/>
        <w:rPr>
          <w:lang w:val="en"/>
        </w:rPr>
      </w:pPr>
      <w:r>
        <w:rPr>
          <w:lang w:val="en"/>
        </w:rPr>
        <w:t>Applicants who do not qualify for the Extended Health Benefit may be eligible for the Transitional Health Benefit if they leave the Ontario Disability Support Program for paid work and do not have similar health coverage from their employer.</w:t>
      </w:r>
    </w:p>
    <w:p w:rsidR="005779DB" w:rsidRDefault="005779DB" w:rsidP="00277648">
      <w:pPr>
        <w:autoSpaceDE w:val="0"/>
        <w:autoSpaceDN w:val="0"/>
        <w:adjustRightInd w:val="0"/>
        <w:spacing w:after="0" w:line="240" w:lineRule="auto"/>
        <w:rPr>
          <w:rFonts w:ascii="Times New Roman" w:hAnsi="Times New Roman" w:cs="Times New Roman"/>
          <w:color w:val="000000"/>
          <w:sz w:val="24"/>
          <w:szCs w:val="24"/>
        </w:rPr>
      </w:pPr>
    </w:p>
    <w:p w:rsidR="0075648C" w:rsidRPr="00EA5FA5" w:rsidRDefault="00EA5FA5" w:rsidP="00277648">
      <w:pPr>
        <w:autoSpaceDE w:val="0"/>
        <w:autoSpaceDN w:val="0"/>
        <w:adjustRightInd w:val="0"/>
        <w:spacing w:after="0" w:line="240" w:lineRule="auto"/>
        <w:rPr>
          <w:rFonts w:ascii="Times New Roman" w:hAnsi="Times New Roman" w:cs="Times New Roman"/>
          <w:i/>
          <w:caps/>
          <w:color w:val="645256"/>
          <w:sz w:val="24"/>
          <w:szCs w:val="24"/>
          <w:lang w:val="en-US"/>
        </w:rPr>
      </w:pPr>
      <w:r w:rsidRPr="00EA5FA5">
        <w:rPr>
          <w:rFonts w:ascii="Times New Roman" w:hAnsi="Times New Roman" w:cs="Times New Roman"/>
          <w:i/>
          <w:caps/>
          <w:color w:val="645256"/>
          <w:sz w:val="24"/>
          <w:szCs w:val="24"/>
          <w:lang w:val="en-US"/>
        </w:rPr>
        <w:t>offsetting the cost of prescription drugs</w:t>
      </w:r>
    </w:p>
    <w:p w:rsidR="00EA5FA5" w:rsidRDefault="00EA5FA5" w:rsidP="00277648">
      <w:pPr>
        <w:autoSpaceDE w:val="0"/>
        <w:autoSpaceDN w:val="0"/>
        <w:adjustRightInd w:val="0"/>
        <w:spacing w:after="0" w:line="240" w:lineRule="auto"/>
        <w:rPr>
          <w:rFonts w:ascii="Times New Roman" w:hAnsi="Times New Roman" w:cs="Times New Roman"/>
          <w:caps/>
          <w:color w:val="645256"/>
          <w:sz w:val="24"/>
          <w:szCs w:val="24"/>
          <w:lang w:val="en-US"/>
        </w:rPr>
      </w:pPr>
    </w:p>
    <w:p w:rsidR="00F551CD" w:rsidRDefault="00986272" w:rsidP="00EA5FA5">
      <w:pPr>
        <w:spacing w:after="0" w:line="240" w:lineRule="auto"/>
        <w:ind w:firstLine="720"/>
        <w:rPr>
          <w:rFonts w:ascii="Times New Roman" w:hAnsi="Times New Roman" w:cs="Times New Roman"/>
          <w:sz w:val="24"/>
          <w:szCs w:val="24"/>
          <w:lang w:val="en"/>
        </w:rPr>
      </w:pPr>
      <w:r w:rsidRPr="00986272">
        <w:rPr>
          <w:rFonts w:ascii="Times New Roman" w:hAnsi="Times New Roman" w:cs="Times New Roman"/>
          <w:sz w:val="24"/>
          <w:szCs w:val="24"/>
          <w:lang w:val="en"/>
        </w:rPr>
        <w:t xml:space="preserve">Canadians pay the second-highest drug </w:t>
      </w:r>
      <w:r>
        <w:rPr>
          <w:rFonts w:ascii="Times New Roman" w:hAnsi="Times New Roman" w:cs="Times New Roman"/>
          <w:sz w:val="24"/>
          <w:szCs w:val="24"/>
          <w:lang w:val="en"/>
        </w:rPr>
        <w:t>prices in the world</w:t>
      </w:r>
      <w:r w:rsidR="00E54077">
        <w:rPr>
          <w:rFonts w:ascii="Times New Roman" w:hAnsi="Times New Roman" w:cs="Times New Roman"/>
          <w:sz w:val="24"/>
          <w:szCs w:val="24"/>
          <w:lang w:val="en"/>
        </w:rPr>
        <w:t xml:space="preserve"> for prescription drugs</w:t>
      </w:r>
      <w:r>
        <w:rPr>
          <w:rFonts w:ascii="Times New Roman" w:hAnsi="Times New Roman" w:cs="Times New Roman"/>
          <w:sz w:val="24"/>
          <w:szCs w:val="24"/>
          <w:lang w:val="en"/>
        </w:rPr>
        <w:t>, next only to citizens of</w:t>
      </w:r>
      <w:r w:rsidRPr="00986272">
        <w:rPr>
          <w:rFonts w:ascii="Times New Roman" w:hAnsi="Times New Roman" w:cs="Times New Roman"/>
          <w:sz w:val="24"/>
          <w:szCs w:val="24"/>
          <w:lang w:val="en"/>
        </w:rPr>
        <w:t xml:space="preserve"> the United States</w:t>
      </w:r>
      <w:r w:rsidR="00F551CD">
        <w:rPr>
          <w:rFonts w:ascii="Times New Roman" w:hAnsi="Times New Roman" w:cs="Times New Roman"/>
          <w:sz w:val="24"/>
          <w:szCs w:val="24"/>
          <w:lang w:val="en"/>
        </w:rPr>
        <w:t xml:space="preserve"> [</w:t>
      </w:r>
      <w:proofErr w:type="spellStart"/>
      <w:r w:rsidR="00F551CD">
        <w:rPr>
          <w:rFonts w:ascii="Times New Roman" w:hAnsi="Times New Roman" w:cs="Times New Roman"/>
          <w:sz w:val="24"/>
          <w:szCs w:val="24"/>
          <w:lang w:val="en"/>
        </w:rPr>
        <w:t>Marwaha</w:t>
      </w:r>
      <w:proofErr w:type="spellEnd"/>
      <w:r w:rsidR="00F551CD">
        <w:rPr>
          <w:rFonts w:ascii="Times New Roman" w:hAnsi="Times New Roman" w:cs="Times New Roman"/>
          <w:sz w:val="24"/>
          <w:szCs w:val="24"/>
          <w:lang w:val="en"/>
        </w:rPr>
        <w:t xml:space="preserve"> 2016].</w:t>
      </w:r>
      <w:r w:rsidR="00F551CD">
        <w:rPr>
          <w:rFonts w:ascii="Arial" w:hAnsi="Arial" w:cs="Arial"/>
          <w:sz w:val="15"/>
          <w:szCs w:val="15"/>
          <w:lang w:val="en"/>
        </w:rPr>
        <w:t xml:space="preserve">  </w:t>
      </w:r>
      <w:r w:rsidR="00A900DD" w:rsidRPr="00076237">
        <w:rPr>
          <w:rFonts w:ascii="Times New Roman" w:hAnsi="Times New Roman" w:cs="Times New Roman"/>
          <w:sz w:val="24"/>
          <w:szCs w:val="24"/>
          <w:lang w:val="en"/>
        </w:rPr>
        <w:t xml:space="preserve">The inability to pay for prescription </w:t>
      </w:r>
      <w:r w:rsidR="00AC263B" w:rsidRPr="00076237">
        <w:rPr>
          <w:rFonts w:ascii="Times New Roman" w:hAnsi="Times New Roman" w:cs="Times New Roman"/>
          <w:sz w:val="24"/>
          <w:szCs w:val="24"/>
          <w:lang w:val="en"/>
        </w:rPr>
        <w:t xml:space="preserve">drugs can have serious </w:t>
      </w:r>
      <w:r w:rsidR="00A900DD" w:rsidRPr="00076237">
        <w:rPr>
          <w:rFonts w:ascii="Times New Roman" w:hAnsi="Times New Roman" w:cs="Times New Roman"/>
          <w:sz w:val="24"/>
          <w:szCs w:val="24"/>
          <w:lang w:val="en"/>
        </w:rPr>
        <w:t xml:space="preserve">health </w:t>
      </w:r>
      <w:r w:rsidR="00AC263B" w:rsidRPr="00076237">
        <w:rPr>
          <w:rFonts w:ascii="Times New Roman" w:hAnsi="Times New Roman" w:cs="Times New Roman"/>
          <w:sz w:val="24"/>
          <w:szCs w:val="24"/>
          <w:lang w:val="en"/>
        </w:rPr>
        <w:t>consequences</w:t>
      </w:r>
      <w:r w:rsidR="00AC263B" w:rsidRPr="00277648">
        <w:rPr>
          <w:rFonts w:ascii="Times New Roman" w:hAnsi="Times New Roman" w:cs="Times New Roman"/>
          <w:sz w:val="24"/>
          <w:szCs w:val="24"/>
          <w:lang w:val="en"/>
        </w:rPr>
        <w:t>.</w:t>
      </w:r>
    </w:p>
    <w:p w:rsidR="00277648" w:rsidRPr="00277648" w:rsidRDefault="00277648" w:rsidP="00277648">
      <w:pPr>
        <w:spacing w:after="0" w:line="240" w:lineRule="auto"/>
        <w:rPr>
          <w:rFonts w:ascii="Times New Roman" w:hAnsi="Times New Roman" w:cs="Times New Roman"/>
          <w:sz w:val="24"/>
          <w:szCs w:val="24"/>
          <w:lang w:val="en"/>
        </w:rPr>
      </w:pPr>
    </w:p>
    <w:p w:rsidR="00AC263B" w:rsidRPr="00277648" w:rsidRDefault="00AC263B" w:rsidP="00885F67">
      <w:pPr>
        <w:spacing w:after="0" w:line="240" w:lineRule="auto"/>
        <w:ind w:left="720" w:right="720"/>
        <w:rPr>
          <w:rFonts w:ascii="Times New Roman" w:hAnsi="Times New Roman" w:cs="Times New Roman"/>
          <w:sz w:val="20"/>
          <w:szCs w:val="20"/>
        </w:rPr>
      </w:pPr>
      <w:r w:rsidRPr="00277648">
        <w:rPr>
          <w:rFonts w:ascii="Times New Roman" w:hAnsi="Times New Roman" w:cs="Times New Roman"/>
          <w:sz w:val="20"/>
          <w:szCs w:val="20"/>
        </w:rPr>
        <w:lastRenderedPageBreak/>
        <w:t xml:space="preserve">In Ontario, about 9 percent of people do not fill medical prescriptions because of cost. </w:t>
      </w:r>
      <w:r w:rsidR="00A900DD" w:rsidRPr="00277648">
        <w:rPr>
          <w:rFonts w:ascii="Times New Roman" w:hAnsi="Times New Roman" w:cs="Times New Roman"/>
          <w:sz w:val="20"/>
          <w:szCs w:val="20"/>
        </w:rPr>
        <w:t xml:space="preserve"> </w:t>
      </w:r>
      <w:r w:rsidRPr="00277648">
        <w:rPr>
          <w:rFonts w:ascii="Times New Roman" w:hAnsi="Times New Roman" w:cs="Times New Roman"/>
          <w:sz w:val="20"/>
          <w:szCs w:val="20"/>
        </w:rPr>
        <w:t>A Canadian study found that cost-related non-adherence to prescription drugs was associated with households with incomes under $20,000, those lacking prescription drug coverage and those with fair or poor self-reported health.</w:t>
      </w:r>
      <w:r w:rsidR="00344DB9">
        <w:rPr>
          <w:rFonts w:ascii="Times New Roman" w:hAnsi="Times New Roman" w:cs="Times New Roman"/>
          <w:sz w:val="20"/>
          <w:szCs w:val="20"/>
        </w:rPr>
        <w:t xml:space="preserve"> </w:t>
      </w:r>
      <w:r w:rsidRPr="00277648">
        <w:rPr>
          <w:rFonts w:ascii="Times New Roman" w:hAnsi="Times New Roman" w:cs="Times New Roman"/>
          <w:sz w:val="20"/>
          <w:szCs w:val="20"/>
        </w:rPr>
        <w:t xml:space="preserve"> International research shows the relationship between income and drug utilization: people with low income are less likely to access prescription drugs than people who are better off. </w:t>
      </w:r>
      <w:r w:rsidR="00A900DD" w:rsidRPr="00277648">
        <w:rPr>
          <w:rFonts w:ascii="Times New Roman" w:hAnsi="Times New Roman" w:cs="Times New Roman"/>
          <w:sz w:val="20"/>
          <w:szCs w:val="20"/>
        </w:rPr>
        <w:t xml:space="preserve"> </w:t>
      </w:r>
      <w:r w:rsidRPr="00277648">
        <w:rPr>
          <w:rFonts w:ascii="Times New Roman" w:hAnsi="Times New Roman" w:cs="Times New Roman"/>
          <w:sz w:val="20"/>
          <w:szCs w:val="20"/>
        </w:rPr>
        <w:t>These gaps can lead to broader health system costs associated with a lack of access to medications including complications for chronic conditions and hospital readmissions</w:t>
      </w:r>
      <w:r w:rsidR="00176C3F" w:rsidRPr="00277648">
        <w:rPr>
          <w:rFonts w:ascii="Times New Roman" w:hAnsi="Times New Roman" w:cs="Times New Roman"/>
          <w:sz w:val="20"/>
          <w:szCs w:val="20"/>
        </w:rPr>
        <w:t xml:space="preserve"> [Barnes, </w:t>
      </w:r>
      <w:proofErr w:type="spellStart"/>
      <w:r w:rsidR="00176C3F" w:rsidRPr="00277648">
        <w:rPr>
          <w:rFonts w:ascii="Times New Roman" w:hAnsi="Times New Roman" w:cs="Times New Roman"/>
          <w:sz w:val="20"/>
          <w:szCs w:val="20"/>
        </w:rPr>
        <w:t>Abban</w:t>
      </w:r>
      <w:proofErr w:type="spellEnd"/>
      <w:r w:rsidR="00176C3F" w:rsidRPr="00277648">
        <w:rPr>
          <w:rFonts w:ascii="Times New Roman" w:hAnsi="Times New Roman" w:cs="Times New Roman"/>
          <w:sz w:val="20"/>
          <w:szCs w:val="20"/>
        </w:rPr>
        <w:t xml:space="preserve"> and Weiss 2015: 4]</w:t>
      </w:r>
      <w:r w:rsidRPr="00277648">
        <w:rPr>
          <w:rFonts w:ascii="Times New Roman" w:hAnsi="Times New Roman" w:cs="Times New Roman"/>
          <w:sz w:val="20"/>
          <w:szCs w:val="20"/>
        </w:rPr>
        <w:t>.</w:t>
      </w:r>
    </w:p>
    <w:p w:rsidR="00F551CD" w:rsidRPr="00277648" w:rsidRDefault="00F551CD" w:rsidP="00277648">
      <w:pPr>
        <w:spacing w:after="0" w:line="240" w:lineRule="auto"/>
        <w:ind w:left="720" w:right="720"/>
        <w:rPr>
          <w:rFonts w:ascii="Times New Roman" w:hAnsi="Times New Roman" w:cs="Times New Roman"/>
          <w:sz w:val="24"/>
          <w:szCs w:val="24"/>
          <w:lang w:val="en"/>
        </w:rPr>
      </w:pPr>
    </w:p>
    <w:p w:rsidR="00F83358" w:rsidRDefault="00E54077" w:rsidP="00EA5FA5">
      <w:pPr>
        <w:spacing w:after="0" w:line="240" w:lineRule="auto"/>
        <w:ind w:firstLine="720"/>
        <w:rPr>
          <w:rFonts w:ascii="Times New Roman" w:hAnsi="Times New Roman" w:cs="Times New Roman"/>
          <w:sz w:val="24"/>
          <w:szCs w:val="24"/>
        </w:rPr>
      </w:pPr>
      <w:r w:rsidRPr="00277648">
        <w:rPr>
          <w:rFonts w:ascii="Times New Roman" w:hAnsi="Times New Roman" w:cs="Times New Roman"/>
          <w:sz w:val="24"/>
          <w:szCs w:val="24"/>
        </w:rPr>
        <w:t>Workers</w:t>
      </w:r>
      <w:r w:rsidR="005A2790" w:rsidRPr="00277648">
        <w:rPr>
          <w:rFonts w:ascii="Times New Roman" w:hAnsi="Times New Roman" w:cs="Times New Roman"/>
          <w:sz w:val="24"/>
          <w:szCs w:val="24"/>
        </w:rPr>
        <w:t xml:space="preserve"> with low earnings are less li</w:t>
      </w:r>
      <w:r w:rsidR="005A2790" w:rsidRPr="00FF108A">
        <w:rPr>
          <w:rFonts w:ascii="Times New Roman" w:hAnsi="Times New Roman" w:cs="Times New Roman"/>
          <w:sz w:val="24"/>
          <w:szCs w:val="24"/>
        </w:rPr>
        <w:t xml:space="preserve">kely than those who are better off to have employer-provided health benefits. </w:t>
      </w:r>
      <w:r w:rsidR="005A2790">
        <w:rPr>
          <w:rFonts w:ascii="Times New Roman" w:hAnsi="Times New Roman" w:cs="Times New Roman"/>
          <w:sz w:val="24"/>
          <w:szCs w:val="24"/>
        </w:rPr>
        <w:t xml:space="preserve"> </w:t>
      </w:r>
      <w:proofErr w:type="gramStart"/>
      <w:r w:rsidR="005A2790">
        <w:rPr>
          <w:rFonts w:ascii="Times New Roman" w:hAnsi="Times New Roman" w:cs="Times New Roman"/>
          <w:sz w:val="24"/>
          <w:szCs w:val="24"/>
        </w:rPr>
        <w:t>F</w:t>
      </w:r>
      <w:r>
        <w:rPr>
          <w:rFonts w:ascii="Times New Roman" w:hAnsi="Times New Roman" w:cs="Times New Roman"/>
          <w:sz w:val="24"/>
          <w:szCs w:val="24"/>
        </w:rPr>
        <w:t>ewer</w:t>
      </w:r>
      <w:proofErr w:type="gramEnd"/>
      <w:r>
        <w:rPr>
          <w:rFonts w:ascii="Times New Roman" w:hAnsi="Times New Roman" w:cs="Times New Roman"/>
          <w:sz w:val="24"/>
          <w:szCs w:val="24"/>
        </w:rPr>
        <w:t xml:space="preserve"> than one-third of workers</w:t>
      </w:r>
      <w:r w:rsidR="005A2790" w:rsidRPr="00FF108A">
        <w:rPr>
          <w:rFonts w:ascii="Times New Roman" w:hAnsi="Times New Roman" w:cs="Times New Roman"/>
          <w:sz w:val="24"/>
          <w:szCs w:val="24"/>
        </w:rPr>
        <w:t xml:space="preserve"> </w:t>
      </w:r>
      <w:r>
        <w:rPr>
          <w:rFonts w:ascii="Times New Roman" w:hAnsi="Times New Roman" w:cs="Times New Roman"/>
          <w:sz w:val="24"/>
          <w:szCs w:val="24"/>
        </w:rPr>
        <w:t>earning $20,000 or less a year</w:t>
      </w:r>
      <w:r w:rsidR="005A2790" w:rsidRPr="00FF108A">
        <w:rPr>
          <w:rFonts w:ascii="Times New Roman" w:hAnsi="Times New Roman" w:cs="Times New Roman"/>
          <w:sz w:val="24"/>
          <w:szCs w:val="24"/>
        </w:rPr>
        <w:t xml:space="preserve"> receive employer-provided health benefits. </w:t>
      </w:r>
      <w:r w:rsidR="005A2790">
        <w:rPr>
          <w:rFonts w:ascii="Times New Roman" w:hAnsi="Times New Roman" w:cs="Times New Roman"/>
          <w:sz w:val="24"/>
          <w:szCs w:val="24"/>
        </w:rPr>
        <w:t xml:space="preserve"> </w:t>
      </w:r>
      <w:r w:rsidR="00567610">
        <w:rPr>
          <w:rFonts w:ascii="Times New Roman" w:hAnsi="Times New Roman" w:cs="Times New Roman"/>
          <w:sz w:val="24"/>
          <w:szCs w:val="24"/>
        </w:rPr>
        <w:t>M</w:t>
      </w:r>
      <w:r w:rsidR="005A2790" w:rsidRPr="00FF108A">
        <w:rPr>
          <w:rFonts w:ascii="Times New Roman" w:hAnsi="Times New Roman" w:cs="Times New Roman"/>
          <w:sz w:val="24"/>
          <w:szCs w:val="24"/>
        </w:rPr>
        <w:t>ost people working at or near minimum wage do not have access to health bene</w:t>
      </w:r>
      <w:r w:rsidR="005A2790">
        <w:rPr>
          <w:rFonts w:ascii="Times New Roman" w:hAnsi="Times New Roman" w:cs="Times New Roman"/>
          <w:sz w:val="24"/>
          <w:szCs w:val="24"/>
        </w:rPr>
        <w:t xml:space="preserve">fits. </w:t>
      </w:r>
      <w:r w:rsidR="00567610">
        <w:rPr>
          <w:rFonts w:ascii="Times New Roman" w:hAnsi="Times New Roman" w:cs="Times New Roman"/>
          <w:sz w:val="24"/>
          <w:szCs w:val="24"/>
        </w:rPr>
        <w:t xml:space="preserve"> </w:t>
      </w:r>
      <w:r>
        <w:rPr>
          <w:rFonts w:ascii="Times New Roman" w:hAnsi="Times New Roman" w:cs="Times New Roman"/>
          <w:sz w:val="24"/>
          <w:szCs w:val="24"/>
        </w:rPr>
        <w:t xml:space="preserve">This low level of </w:t>
      </w:r>
      <w:r w:rsidR="005A2790" w:rsidRPr="00FF108A">
        <w:rPr>
          <w:rFonts w:ascii="Times New Roman" w:hAnsi="Times New Roman" w:cs="Times New Roman"/>
          <w:sz w:val="24"/>
          <w:szCs w:val="24"/>
        </w:rPr>
        <w:t>coverage is consistent with Statist</w:t>
      </w:r>
      <w:r w:rsidR="001004E0">
        <w:rPr>
          <w:rFonts w:ascii="Times New Roman" w:hAnsi="Times New Roman" w:cs="Times New Roman"/>
          <w:sz w:val="24"/>
          <w:szCs w:val="24"/>
        </w:rPr>
        <w:t>ics Canada’s finding that lower-</w:t>
      </w:r>
      <w:r w:rsidR="005A2790" w:rsidRPr="00FF108A">
        <w:rPr>
          <w:rFonts w:ascii="Times New Roman" w:hAnsi="Times New Roman" w:cs="Times New Roman"/>
          <w:sz w:val="24"/>
          <w:szCs w:val="24"/>
        </w:rPr>
        <w:t>income households pay a larger proportion of their total after-tax income on out-of-pocket hea</w:t>
      </w:r>
      <w:r w:rsidR="001004E0">
        <w:rPr>
          <w:rFonts w:ascii="Times New Roman" w:hAnsi="Times New Roman" w:cs="Times New Roman"/>
          <w:sz w:val="24"/>
          <w:szCs w:val="24"/>
        </w:rPr>
        <w:t>lth expenses compared to higher-</w:t>
      </w:r>
      <w:r w:rsidR="005A2790" w:rsidRPr="00FF108A">
        <w:rPr>
          <w:rFonts w:ascii="Times New Roman" w:hAnsi="Times New Roman" w:cs="Times New Roman"/>
          <w:sz w:val="24"/>
          <w:szCs w:val="24"/>
        </w:rPr>
        <w:t>income households</w:t>
      </w:r>
      <w:r w:rsidR="00F83358">
        <w:rPr>
          <w:rFonts w:ascii="Times New Roman" w:hAnsi="Times New Roman" w:cs="Times New Roman"/>
          <w:sz w:val="24"/>
          <w:szCs w:val="24"/>
        </w:rPr>
        <w:t xml:space="preserve"> </w:t>
      </w:r>
      <w:r w:rsidR="00F83358" w:rsidRPr="00702E7D">
        <w:rPr>
          <w:rFonts w:ascii="Times New Roman" w:hAnsi="Times New Roman" w:cs="Times New Roman"/>
          <w:sz w:val="24"/>
          <w:szCs w:val="24"/>
        </w:rPr>
        <w:t>[Ba</w:t>
      </w:r>
      <w:r w:rsidR="00ED5F16">
        <w:rPr>
          <w:rFonts w:ascii="Times New Roman" w:hAnsi="Times New Roman" w:cs="Times New Roman"/>
          <w:sz w:val="24"/>
          <w:szCs w:val="24"/>
        </w:rPr>
        <w:t xml:space="preserve">rnes, </w:t>
      </w:r>
      <w:proofErr w:type="spellStart"/>
      <w:r w:rsidR="00ED5F16">
        <w:rPr>
          <w:rFonts w:ascii="Times New Roman" w:hAnsi="Times New Roman" w:cs="Times New Roman"/>
          <w:sz w:val="24"/>
          <w:szCs w:val="24"/>
        </w:rPr>
        <w:t>Abban</w:t>
      </w:r>
      <w:proofErr w:type="spellEnd"/>
      <w:r w:rsidR="00ED5F16">
        <w:rPr>
          <w:rFonts w:ascii="Times New Roman" w:hAnsi="Times New Roman" w:cs="Times New Roman"/>
          <w:sz w:val="24"/>
          <w:szCs w:val="24"/>
        </w:rPr>
        <w:t xml:space="preserve"> and Weiss 2015: 9].</w:t>
      </w:r>
    </w:p>
    <w:p w:rsidR="00ED5F16" w:rsidRPr="00702E7D" w:rsidRDefault="00ED5F16" w:rsidP="00EA5FA5">
      <w:pPr>
        <w:spacing w:after="0" w:line="240" w:lineRule="auto"/>
        <w:ind w:firstLine="720"/>
        <w:rPr>
          <w:rFonts w:ascii="Times New Roman" w:hAnsi="Times New Roman" w:cs="Times New Roman"/>
          <w:sz w:val="24"/>
          <w:szCs w:val="24"/>
        </w:rPr>
      </w:pPr>
    </w:p>
    <w:p w:rsidR="005A2790" w:rsidRPr="00FF108A" w:rsidRDefault="00ED5F16" w:rsidP="00EA5FA5">
      <w:pPr>
        <w:spacing w:after="0" w:line="240" w:lineRule="auto"/>
        <w:ind w:firstLine="720"/>
        <w:rPr>
          <w:rFonts w:ascii="Times New Roman" w:hAnsi="Times New Roman" w:cs="Times New Roman"/>
          <w:sz w:val="24"/>
          <w:szCs w:val="24"/>
        </w:rPr>
      </w:pPr>
      <w:r w:rsidRPr="00A900DD">
        <w:rPr>
          <w:rFonts w:ascii="Times New Roman" w:hAnsi="Times New Roman" w:cs="Times New Roman"/>
          <w:sz w:val="24"/>
          <w:szCs w:val="24"/>
          <w:lang w:val="en"/>
        </w:rPr>
        <w:t>The high cost of prescription drug</w:t>
      </w:r>
      <w:r>
        <w:rPr>
          <w:rFonts w:ascii="Times New Roman" w:hAnsi="Times New Roman" w:cs="Times New Roman"/>
          <w:sz w:val="24"/>
          <w:szCs w:val="24"/>
          <w:lang w:val="en"/>
        </w:rPr>
        <w:t>s</w:t>
      </w:r>
      <w:r w:rsidRPr="00A900DD">
        <w:rPr>
          <w:rFonts w:ascii="Times New Roman" w:hAnsi="Times New Roman" w:cs="Times New Roman"/>
          <w:sz w:val="24"/>
          <w:szCs w:val="24"/>
          <w:lang w:val="en"/>
        </w:rPr>
        <w:t xml:space="preserve"> keeps many persons with disabilities on we</w:t>
      </w:r>
      <w:r>
        <w:rPr>
          <w:rFonts w:ascii="Times New Roman" w:hAnsi="Times New Roman" w:cs="Times New Roman"/>
          <w:sz w:val="24"/>
          <w:szCs w:val="24"/>
          <w:lang w:val="en"/>
        </w:rPr>
        <w:t>lfare in order to help pay these</w:t>
      </w:r>
      <w:r w:rsidRPr="00A900DD">
        <w:rPr>
          <w:rFonts w:ascii="Times New Roman" w:hAnsi="Times New Roman" w:cs="Times New Roman"/>
          <w:sz w:val="24"/>
          <w:szCs w:val="24"/>
          <w:lang w:val="en"/>
        </w:rPr>
        <w:t xml:space="preserve"> additional expenses.  </w:t>
      </w:r>
      <w:r>
        <w:rPr>
          <w:rFonts w:ascii="Times New Roman" w:hAnsi="Times New Roman" w:cs="Times New Roman"/>
          <w:sz w:val="24"/>
          <w:szCs w:val="24"/>
          <w:lang w:val="en"/>
        </w:rPr>
        <w:t>As noted, Ontario does have an</w:t>
      </w:r>
      <w:r w:rsidRPr="00A900DD">
        <w:rPr>
          <w:rFonts w:ascii="Times New Roman" w:hAnsi="Times New Roman" w:cs="Times New Roman"/>
          <w:sz w:val="24"/>
          <w:szCs w:val="24"/>
          <w:lang w:val="en"/>
        </w:rPr>
        <w:t xml:space="preserve"> Extended Health Benefi</w:t>
      </w:r>
      <w:r>
        <w:rPr>
          <w:rFonts w:ascii="Times New Roman" w:hAnsi="Times New Roman" w:cs="Times New Roman"/>
          <w:sz w:val="24"/>
          <w:szCs w:val="24"/>
          <w:lang w:val="en"/>
        </w:rPr>
        <w:t xml:space="preserve">t that </w:t>
      </w:r>
      <w:r w:rsidRPr="00A900DD">
        <w:rPr>
          <w:rFonts w:ascii="Times New Roman" w:hAnsi="Times New Roman" w:cs="Times New Roman"/>
          <w:sz w:val="24"/>
          <w:szCs w:val="24"/>
          <w:lang w:val="en"/>
        </w:rPr>
        <w:t xml:space="preserve">may assist </w:t>
      </w:r>
      <w:r>
        <w:rPr>
          <w:rFonts w:ascii="Times New Roman" w:hAnsi="Times New Roman" w:cs="Times New Roman"/>
          <w:sz w:val="24"/>
          <w:szCs w:val="24"/>
          <w:lang w:val="en"/>
        </w:rPr>
        <w:t xml:space="preserve">individuals who have left the Ontario Disability Support Program (ODSP) </w:t>
      </w:r>
      <w:r w:rsidRPr="00A900DD">
        <w:rPr>
          <w:rFonts w:ascii="Times New Roman" w:hAnsi="Times New Roman" w:cs="Times New Roman"/>
          <w:sz w:val="24"/>
          <w:szCs w:val="24"/>
          <w:lang w:val="en"/>
        </w:rPr>
        <w:t xml:space="preserve">with the cost of prescription drugs. </w:t>
      </w:r>
      <w:r>
        <w:rPr>
          <w:rFonts w:ascii="Times New Roman" w:hAnsi="Times New Roman" w:cs="Times New Roman"/>
          <w:sz w:val="24"/>
          <w:szCs w:val="24"/>
          <w:lang w:val="en"/>
        </w:rPr>
        <w:t xml:space="preserve"> </w:t>
      </w:r>
      <w:r w:rsidRPr="00A900DD">
        <w:rPr>
          <w:rFonts w:ascii="Times New Roman" w:hAnsi="Times New Roman" w:cs="Times New Roman"/>
          <w:sz w:val="24"/>
          <w:szCs w:val="24"/>
          <w:lang w:val="en"/>
        </w:rPr>
        <w:t xml:space="preserve">Individuals </w:t>
      </w:r>
      <w:r>
        <w:rPr>
          <w:rFonts w:ascii="Times New Roman" w:hAnsi="Times New Roman" w:cs="Times New Roman"/>
          <w:sz w:val="24"/>
          <w:szCs w:val="24"/>
          <w:lang w:val="en"/>
        </w:rPr>
        <w:t>facing very high drug-related costs may</w:t>
      </w:r>
      <w:r w:rsidRPr="00A900DD">
        <w:rPr>
          <w:rFonts w:ascii="Times New Roman" w:hAnsi="Times New Roman" w:cs="Times New Roman"/>
          <w:sz w:val="24"/>
          <w:szCs w:val="24"/>
          <w:lang w:val="en"/>
        </w:rPr>
        <w:t xml:space="preserve"> also apply to the Trillium Drug</w:t>
      </w:r>
      <w:r w:rsidRPr="0075648C">
        <w:rPr>
          <w:rFonts w:ascii="Times New Roman" w:hAnsi="Times New Roman" w:cs="Times New Roman"/>
          <w:sz w:val="24"/>
          <w:szCs w:val="24"/>
          <w:lang w:val="en"/>
        </w:rPr>
        <w:t xml:space="preserve"> P</w:t>
      </w:r>
      <w:r>
        <w:rPr>
          <w:rFonts w:ascii="Times New Roman" w:hAnsi="Times New Roman" w:cs="Times New Roman"/>
          <w:sz w:val="24"/>
          <w:szCs w:val="24"/>
          <w:lang w:val="en"/>
        </w:rPr>
        <w:t xml:space="preserve">rogram, which </w:t>
      </w:r>
      <w:r>
        <w:rPr>
          <w:rFonts w:ascii="Times New Roman" w:eastAsia="Times New Roman" w:hAnsi="Times New Roman" w:cs="Times New Roman"/>
          <w:sz w:val="24"/>
          <w:szCs w:val="24"/>
          <w:lang w:val="en" w:eastAsia="en-CA"/>
        </w:rPr>
        <w:t>provides assistance to Ontarians who spend</w:t>
      </w:r>
      <w:r w:rsidRPr="00FF108A">
        <w:rPr>
          <w:rFonts w:ascii="Times New Roman" w:eastAsia="Times New Roman" w:hAnsi="Times New Roman" w:cs="Times New Roman"/>
          <w:sz w:val="24"/>
          <w:szCs w:val="24"/>
          <w:lang w:val="en" w:eastAsia="en-CA"/>
        </w:rPr>
        <w:t xml:space="preserve"> 3 to 4 percent or more of their after-tax household </w:t>
      </w:r>
      <w:r>
        <w:rPr>
          <w:rFonts w:ascii="Times New Roman" w:eastAsia="Times New Roman" w:hAnsi="Times New Roman" w:cs="Times New Roman"/>
          <w:sz w:val="24"/>
          <w:szCs w:val="24"/>
          <w:lang w:val="en" w:eastAsia="en-CA"/>
        </w:rPr>
        <w:t xml:space="preserve">income on prescription </w:t>
      </w:r>
      <w:r w:rsidRPr="00FF108A">
        <w:rPr>
          <w:rFonts w:ascii="Times New Roman" w:eastAsia="Times New Roman" w:hAnsi="Times New Roman" w:cs="Times New Roman"/>
          <w:sz w:val="24"/>
          <w:szCs w:val="24"/>
          <w:lang w:val="en" w:eastAsia="en-CA"/>
        </w:rPr>
        <w:t>drug costs.</w:t>
      </w:r>
    </w:p>
    <w:p w:rsidR="00ED5F16" w:rsidRDefault="00ED5F16" w:rsidP="00ED5F16">
      <w:pPr>
        <w:spacing w:after="0" w:line="240" w:lineRule="auto"/>
        <w:ind w:firstLine="720"/>
        <w:rPr>
          <w:rFonts w:ascii="Times New Roman" w:hAnsi="Times New Roman" w:cs="Times New Roman"/>
          <w:sz w:val="24"/>
          <w:szCs w:val="24"/>
        </w:rPr>
      </w:pPr>
    </w:p>
    <w:p w:rsidR="00ED5F16" w:rsidRPr="00ED5F16" w:rsidRDefault="00ED5F16" w:rsidP="00ED5F16">
      <w:pPr>
        <w:spacing w:after="0" w:line="240" w:lineRule="auto"/>
        <w:ind w:firstLine="720"/>
        <w:rPr>
          <w:rFonts w:ascii="Times New Roman" w:hAnsi="Times New Roman" w:cs="Times New Roman"/>
          <w:sz w:val="24"/>
          <w:szCs w:val="24"/>
        </w:rPr>
      </w:pPr>
      <w:r w:rsidRPr="00ED5F16">
        <w:rPr>
          <w:rFonts w:ascii="Times New Roman" w:hAnsi="Times New Roman" w:cs="Times New Roman"/>
          <w:sz w:val="24"/>
          <w:szCs w:val="24"/>
        </w:rPr>
        <w:t xml:space="preserve">A significant development was just announced in the April 2017 Ontario Budget: a new drug benefit </w:t>
      </w:r>
      <w:r w:rsidRPr="00ED5F16">
        <w:rPr>
          <w:rFonts w:ascii="Times New Roman" w:hAnsi="Times New Roman" w:cs="Times New Roman"/>
          <w:sz w:val="24"/>
          <w:szCs w:val="24"/>
          <w:lang w:val="en"/>
        </w:rPr>
        <w:t>that will fully cover the cost of prescription medications for all Ontarians age 24 and under, regardless of family income.  The program will ensure that young adults have access to universal drug coverage and parents.  At least families will not have to go on or stay on welfare to get assistance with the cost of prescription medication for their children.  Ideally, the province will build on this exemplary initiative to extend similar assista</w:t>
      </w:r>
      <w:r>
        <w:rPr>
          <w:rFonts w:ascii="Times New Roman" w:hAnsi="Times New Roman" w:cs="Times New Roman"/>
          <w:sz w:val="24"/>
          <w:szCs w:val="24"/>
          <w:lang w:val="en"/>
        </w:rPr>
        <w:t>nce to adults in the province.</w:t>
      </w:r>
    </w:p>
    <w:p w:rsidR="00ED5F16" w:rsidRPr="00ED5F16" w:rsidRDefault="00ED5F16" w:rsidP="00ED5F16">
      <w:pPr>
        <w:spacing w:after="0" w:line="240" w:lineRule="auto"/>
        <w:rPr>
          <w:sz w:val="21"/>
          <w:szCs w:val="21"/>
          <w:lang w:val="en"/>
        </w:rPr>
      </w:pPr>
    </w:p>
    <w:p w:rsidR="00E54077" w:rsidRPr="00BF7B46" w:rsidRDefault="00ED5F16" w:rsidP="00ED5F16">
      <w:pPr>
        <w:spacing w:after="0" w:line="240" w:lineRule="auto"/>
        <w:ind w:firstLine="720"/>
        <w:rPr>
          <w:rFonts w:ascii="Times New Roman" w:eastAsia="Times New Roman" w:hAnsi="Times New Roman" w:cs="Times New Roman"/>
          <w:sz w:val="24"/>
          <w:szCs w:val="24"/>
          <w:lang w:val="en" w:eastAsia="en-CA"/>
        </w:rPr>
      </w:pPr>
      <w:r w:rsidRPr="00ED5F16">
        <w:rPr>
          <w:rFonts w:ascii="Times New Roman" w:hAnsi="Times New Roman" w:cs="Times New Roman"/>
          <w:sz w:val="24"/>
          <w:szCs w:val="24"/>
        </w:rPr>
        <w:t xml:space="preserve">The new measure sets an important policy precedent.  It undoubtedly will contribute to the </w:t>
      </w:r>
      <w:r w:rsidR="005B1811">
        <w:rPr>
          <w:rFonts w:ascii="Times New Roman" w:hAnsi="Times New Roman" w:cs="Times New Roman"/>
          <w:color w:val="231F20"/>
          <w:sz w:val="24"/>
          <w:szCs w:val="24"/>
        </w:rPr>
        <w:t xml:space="preserve">many </w:t>
      </w:r>
      <w:r w:rsidRPr="00ED5F16">
        <w:rPr>
          <w:rFonts w:ascii="Times New Roman" w:hAnsi="Times New Roman" w:cs="Times New Roman"/>
          <w:color w:val="231F20"/>
          <w:sz w:val="24"/>
          <w:szCs w:val="24"/>
        </w:rPr>
        <w:t xml:space="preserve">conversations under way in the country to improve the provision of drug-related assistance and consolidate these individual efforts into a more coherent whole.  </w:t>
      </w:r>
      <w:r w:rsidR="00BF7B46">
        <w:rPr>
          <w:rFonts w:ascii="Times New Roman" w:eastAsia="Times New Roman" w:hAnsi="Times New Roman" w:cs="Times New Roman"/>
          <w:sz w:val="24"/>
          <w:szCs w:val="24"/>
          <w:lang w:val="en" w:eastAsia="en-CA"/>
        </w:rPr>
        <w:t>The Council of the Federation, comprising provincial and territor</w:t>
      </w:r>
      <w:r w:rsidR="00A23E2F">
        <w:rPr>
          <w:rFonts w:ascii="Times New Roman" w:eastAsia="Times New Roman" w:hAnsi="Times New Roman" w:cs="Times New Roman"/>
          <w:sz w:val="24"/>
          <w:szCs w:val="24"/>
          <w:lang w:val="en" w:eastAsia="en-CA"/>
        </w:rPr>
        <w:t xml:space="preserve">ial Premiers, for example, is considering </w:t>
      </w:r>
      <w:r w:rsidR="00BF7B46">
        <w:rPr>
          <w:rFonts w:ascii="Times New Roman" w:eastAsia="Times New Roman" w:hAnsi="Times New Roman" w:cs="Times New Roman"/>
          <w:sz w:val="24"/>
          <w:szCs w:val="24"/>
          <w:lang w:val="en" w:eastAsia="en-CA"/>
        </w:rPr>
        <w:t xml:space="preserve">various policy options for a national system of drug purchase and pricing that would </w:t>
      </w:r>
      <w:r w:rsidR="00BF7B46">
        <w:rPr>
          <w:rFonts w:ascii="Times New Roman" w:hAnsi="Times New Roman" w:cs="Times New Roman"/>
          <w:color w:val="231F20"/>
          <w:sz w:val="24"/>
          <w:szCs w:val="24"/>
        </w:rPr>
        <w:t>help</w:t>
      </w:r>
      <w:r w:rsidR="00E54077">
        <w:rPr>
          <w:rFonts w:ascii="Times New Roman" w:hAnsi="Times New Roman" w:cs="Times New Roman"/>
          <w:color w:val="231F20"/>
          <w:sz w:val="24"/>
          <w:szCs w:val="24"/>
        </w:rPr>
        <w:t xml:space="preserve"> reduce high costs</w:t>
      </w:r>
      <w:r w:rsidR="00AB26B7">
        <w:rPr>
          <w:rFonts w:ascii="Times New Roman" w:hAnsi="Times New Roman" w:cs="Times New Roman"/>
          <w:color w:val="231F20"/>
          <w:sz w:val="24"/>
          <w:szCs w:val="24"/>
        </w:rPr>
        <w:t xml:space="preserve"> [Council of the Federation 2012]</w:t>
      </w:r>
      <w:r w:rsidR="00E54077">
        <w:rPr>
          <w:rFonts w:ascii="Times New Roman" w:hAnsi="Times New Roman" w:cs="Times New Roman"/>
          <w:color w:val="231F20"/>
          <w:sz w:val="24"/>
          <w:szCs w:val="24"/>
        </w:rPr>
        <w:t>.</w:t>
      </w:r>
    </w:p>
    <w:p w:rsidR="00E54077" w:rsidRDefault="00E54077" w:rsidP="00EA5FA5">
      <w:pPr>
        <w:spacing w:after="0" w:line="240" w:lineRule="auto"/>
        <w:ind w:firstLine="720"/>
        <w:rPr>
          <w:rFonts w:ascii="Times New Roman" w:hAnsi="Times New Roman" w:cs="Times New Roman"/>
          <w:color w:val="231F20"/>
          <w:sz w:val="24"/>
          <w:szCs w:val="24"/>
        </w:rPr>
      </w:pPr>
    </w:p>
    <w:p w:rsidR="00AC263B" w:rsidRDefault="00E54077" w:rsidP="00EA5FA5">
      <w:pPr>
        <w:spacing w:after="0" w:line="240" w:lineRule="auto"/>
        <w:ind w:firstLine="720"/>
        <w:rPr>
          <w:rFonts w:ascii="Times New Roman" w:hAnsi="Times New Roman" w:cs="Times New Roman"/>
          <w:sz w:val="24"/>
          <w:szCs w:val="24"/>
        </w:rPr>
      </w:pPr>
      <w:r>
        <w:rPr>
          <w:rFonts w:ascii="Times New Roman" w:hAnsi="Times New Roman" w:cs="Times New Roman"/>
          <w:color w:val="231F20"/>
          <w:sz w:val="24"/>
          <w:szCs w:val="24"/>
        </w:rPr>
        <w:t xml:space="preserve">Numerous </w:t>
      </w:r>
      <w:r w:rsidR="00710311">
        <w:rPr>
          <w:rFonts w:ascii="Times New Roman" w:hAnsi="Times New Roman" w:cs="Times New Roman"/>
          <w:color w:val="231F20"/>
          <w:sz w:val="24"/>
          <w:szCs w:val="24"/>
        </w:rPr>
        <w:t xml:space="preserve">researchers and organizations </w:t>
      </w:r>
      <w:r>
        <w:rPr>
          <w:rFonts w:ascii="Times New Roman" w:hAnsi="Times New Roman" w:cs="Times New Roman"/>
          <w:color w:val="231F20"/>
          <w:sz w:val="24"/>
          <w:szCs w:val="24"/>
        </w:rPr>
        <w:t xml:space="preserve">throughout the country </w:t>
      </w:r>
      <w:r w:rsidR="00710311">
        <w:rPr>
          <w:rFonts w:ascii="Times New Roman" w:hAnsi="Times New Roman" w:cs="Times New Roman"/>
          <w:color w:val="231F20"/>
          <w:sz w:val="24"/>
          <w:szCs w:val="24"/>
        </w:rPr>
        <w:t xml:space="preserve">have </w:t>
      </w:r>
      <w:r>
        <w:rPr>
          <w:rFonts w:ascii="Times New Roman" w:hAnsi="Times New Roman" w:cs="Times New Roman"/>
          <w:color w:val="231F20"/>
          <w:sz w:val="24"/>
          <w:szCs w:val="24"/>
        </w:rPr>
        <w:t xml:space="preserve">also </w:t>
      </w:r>
      <w:r w:rsidR="00710311">
        <w:rPr>
          <w:rFonts w:ascii="Times New Roman" w:hAnsi="Times New Roman" w:cs="Times New Roman"/>
          <w:color w:val="231F20"/>
          <w:sz w:val="24"/>
          <w:szCs w:val="24"/>
        </w:rPr>
        <w:t xml:space="preserve">identified </w:t>
      </w:r>
      <w:r w:rsidR="00986272" w:rsidRPr="007E5828">
        <w:rPr>
          <w:rFonts w:ascii="Times New Roman" w:hAnsi="Times New Roman" w:cs="Times New Roman"/>
          <w:color w:val="231F20"/>
          <w:sz w:val="24"/>
          <w:szCs w:val="24"/>
        </w:rPr>
        <w:t>the need for some f</w:t>
      </w:r>
      <w:r w:rsidR="00A23E2F">
        <w:rPr>
          <w:rFonts w:ascii="Times New Roman" w:hAnsi="Times New Roman" w:cs="Times New Roman"/>
          <w:color w:val="231F20"/>
          <w:sz w:val="24"/>
          <w:szCs w:val="24"/>
        </w:rPr>
        <w:t xml:space="preserve">orm of national </w:t>
      </w:r>
      <w:proofErr w:type="spellStart"/>
      <w:r w:rsidR="00A23E2F">
        <w:rPr>
          <w:rFonts w:ascii="Times New Roman" w:hAnsi="Times New Roman" w:cs="Times New Roman"/>
          <w:color w:val="231F20"/>
          <w:sz w:val="24"/>
          <w:szCs w:val="24"/>
        </w:rPr>
        <w:t>p</w:t>
      </w:r>
      <w:r w:rsidR="00986272" w:rsidRPr="007E5828">
        <w:rPr>
          <w:rFonts w:ascii="Times New Roman" w:hAnsi="Times New Roman" w:cs="Times New Roman"/>
          <w:color w:val="231F20"/>
          <w:sz w:val="24"/>
          <w:szCs w:val="24"/>
        </w:rPr>
        <w:t>harm</w:t>
      </w:r>
      <w:r w:rsidR="00A23E2F">
        <w:rPr>
          <w:rFonts w:ascii="Times New Roman" w:hAnsi="Times New Roman" w:cs="Times New Roman"/>
          <w:color w:val="231F20"/>
          <w:sz w:val="24"/>
          <w:szCs w:val="24"/>
        </w:rPr>
        <w:t>acare</w:t>
      </w:r>
      <w:proofErr w:type="spellEnd"/>
      <w:r w:rsidR="00A23E2F">
        <w:rPr>
          <w:rFonts w:ascii="Times New Roman" w:hAnsi="Times New Roman" w:cs="Times New Roman"/>
          <w:color w:val="231F20"/>
          <w:sz w:val="24"/>
          <w:szCs w:val="24"/>
        </w:rPr>
        <w:t xml:space="preserve"> initiative</w:t>
      </w:r>
      <w:r w:rsidR="00710311">
        <w:rPr>
          <w:rFonts w:ascii="Times New Roman" w:hAnsi="Times New Roman" w:cs="Times New Roman"/>
          <w:color w:val="231F20"/>
          <w:sz w:val="24"/>
          <w:szCs w:val="24"/>
        </w:rPr>
        <w:t xml:space="preserve"> similar to </w:t>
      </w:r>
      <w:proofErr w:type="spellStart"/>
      <w:r w:rsidR="00A23E2F">
        <w:rPr>
          <w:rFonts w:ascii="Times New Roman" w:hAnsi="Times New Roman" w:cs="Times New Roman"/>
          <w:color w:val="231F20"/>
          <w:sz w:val="24"/>
          <w:szCs w:val="24"/>
        </w:rPr>
        <w:t>medicare</w:t>
      </w:r>
      <w:proofErr w:type="spellEnd"/>
      <w:r w:rsidR="00A23E2F">
        <w:rPr>
          <w:rFonts w:ascii="Times New Roman" w:hAnsi="Times New Roman" w:cs="Times New Roman"/>
          <w:color w:val="231F20"/>
          <w:sz w:val="24"/>
          <w:szCs w:val="24"/>
        </w:rPr>
        <w:t xml:space="preserve">, </w:t>
      </w:r>
      <w:r w:rsidR="00710311">
        <w:rPr>
          <w:rFonts w:ascii="Times New Roman" w:hAnsi="Times New Roman" w:cs="Times New Roman"/>
          <w:color w:val="231F20"/>
          <w:sz w:val="24"/>
          <w:szCs w:val="24"/>
        </w:rPr>
        <w:t>Canada’s</w:t>
      </w:r>
      <w:r w:rsidR="00986272" w:rsidRPr="007E5828">
        <w:rPr>
          <w:rFonts w:ascii="Times New Roman" w:hAnsi="Times New Roman" w:cs="Times New Roman"/>
          <w:color w:val="231F20"/>
          <w:sz w:val="24"/>
          <w:szCs w:val="24"/>
        </w:rPr>
        <w:t xml:space="preserve"> national health care system.  </w:t>
      </w:r>
      <w:r w:rsidR="00986272" w:rsidRPr="007E5828">
        <w:rPr>
          <w:rFonts w:ascii="Times New Roman" w:hAnsi="Times New Roman" w:cs="Times New Roman"/>
          <w:sz w:val="24"/>
          <w:szCs w:val="24"/>
        </w:rPr>
        <w:t xml:space="preserve">In fact, the notion was first proposed by Justice Emmett Hall in 1964, going right back to the beginnings of </w:t>
      </w:r>
      <w:proofErr w:type="spellStart"/>
      <w:r w:rsidR="00986272" w:rsidRPr="007E5828">
        <w:rPr>
          <w:rFonts w:ascii="Times New Roman" w:hAnsi="Times New Roman" w:cs="Times New Roman"/>
          <w:sz w:val="24"/>
          <w:szCs w:val="24"/>
        </w:rPr>
        <w:t>medicare</w:t>
      </w:r>
      <w:proofErr w:type="spellEnd"/>
      <w:r w:rsidR="00986272" w:rsidRPr="007E5828">
        <w:rPr>
          <w:rFonts w:ascii="Times New Roman" w:hAnsi="Times New Roman" w:cs="Times New Roman"/>
          <w:sz w:val="24"/>
          <w:szCs w:val="24"/>
        </w:rPr>
        <w:t>.</w:t>
      </w:r>
    </w:p>
    <w:p w:rsidR="00E54077" w:rsidRPr="00277648" w:rsidRDefault="00E54077" w:rsidP="00AC263B">
      <w:pPr>
        <w:spacing w:after="0" w:line="240" w:lineRule="auto"/>
        <w:rPr>
          <w:rFonts w:ascii="Times New Roman" w:hAnsi="Times New Roman" w:cs="Times New Roman"/>
          <w:sz w:val="24"/>
          <w:szCs w:val="24"/>
        </w:rPr>
      </w:pPr>
    </w:p>
    <w:p w:rsidR="00966187" w:rsidRPr="00836E91" w:rsidRDefault="00742C62" w:rsidP="00836E91">
      <w:pPr>
        <w:spacing w:after="0" w:line="240" w:lineRule="auto"/>
        <w:ind w:left="720" w:right="720"/>
        <w:rPr>
          <w:rFonts w:ascii="Times New Roman" w:hAnsi="Times New Roman" w:cs="Times New Roman"/>
          <w:sz w:val="20"/>
          <w:szCs w:val="20"/>
        </w:rPr>
      </w:pPr>
      <w:r w:rsidRPr="006176D5">
        <w:rPr>
          <w:rFonts w:ascii="Times New Roman" w:hAnsi="Times New Roman" w:cs="Times New Roman"/>
          <w:sz w:val="20"/>
          <w:szCs w:val="20"/>
        </w:rPr>
        <w:t xml:space="preserve">Even back in 1964, with the release of Justice Emmett Hall’s Royal Commission on Health Services, policy-makers were already noting the rising costs of prescription drugs and the potential need for a publicly-funded drug plan. </w:t>
      </w:r>
      <w:r w:rsidR="006176D5" w:rsidRPr="006176D5">
        <w:rPr>
          <w:rFonts w:ascii="Times New Roman" w:hAnsi="Times New Roman" w:cs="Times New Roman"/>
          <w:sz w:val="20"/>
          <w:szCs w:val="20"/>
        </w:rPr>
        <w:t xml:space="preserve"> </w:t>
      </w:r>
      <w:r w:rsidRPr="006176D5">
        <w:rPr>
          <w:rFonts w:ascii="Times New Roman" w:hAnsi="Times New Roman" w:cs="Times New Roman"/>
          <w:sz w:val="20"/>
          <w:szCs w:val="20"/>
        </w:rPr>
        <w:t xml:space="preserve">Today, </w:t>
      </w:r>
      <w:proofErr w:type="spellStart"/>
      <w:r w:rsidRPr="006176D5">
        <w:rPr>
          <w:rFonts w:ascii="Times New Roman" w:hAnsi="Times New Roman" w:cs="Times New Roman"/>
          <w:sz w:val="20"/>
          <w:szCs w:val="20"/>
        </w:rPr>
        <w:t>pharmacare</w:t>
      </w:r>
      <w:proofErr w:type="spellEnd"/>
      <w:r w:rsidRPr="006176D5">
        <w:rPr>
          <w:rFonts w:ascii="Times New Roman" w:hAnsi="Times New Roman" w:cs="Times New Roman"/>
          <w:sz w:val="20"/>
          <w:szCs w:val="20"/>
        </w:rPr>
        <w:t xml:space="preserve"> in Canada is a province-by-province patchwork of programs that seek to address a variety of policy goals. </w:t>
      </w:r>
      <w:r w:rsidR="006176D5" w:rsidRPr="006176D5">
        <w:rPr>
          <w:rFonts w:ascii="Times New Roman" w:hAnsi="Times New Roman" w:cs="Times New Roman"/>
          <w:sz w:val="20"/>
          <w:szCs w:val="20"/>
        </w:rPr>
        <w:t xml:space="preserve"> </w:t>
      </w:r>
      <w:r w:rsidRPr="006176D5">
        <w:rPr>
          <w:rFonts w:ascii="Times New Roman" w:hAnsi="Times New Roman" w:cs="Times New Roman"/>
          <w:sz w:val="20"/>
          <w:szCs w:val="20"/>
        </w:rPr>
        <w:t>Equitable access to prescription drugs – arguably an extension of the Canada Health Act’s (1984) commitment “to ensure that no Canadian suffers undue financial hardship as a result of h</w:t>
      </w:r>
      <w:r w:rsidR="00D44552">
        <w:rPr>
          <w:rFonts w:ascii="Times New Roman" w:hAnsi="Times New Roman" w:cs="Times New Roman"/>
          <w:sz w:val="20"/>
          <w:szCs w:val="20"/>
        </w:rPr>
        <w:t>aving to pay health care bills”</w:t>
      </w:r>
      <w:r w:rsidR="00885F67">
        <w:rPr>
          <w:rFonts w:ascii="Times New Roman" w:hAnsi="Times New Roman" w:cs="Times New Roman"/>
          <w:sz w:val="20"/>
          <w:szCs w:val="20"/>
        </w:rPr>
        <w:t xml:space="preserve"> </w:t>
      </w:r>
      <w:r w:rsidRPr="006176D5">
        <w:rPr>
          <w:rFonts w:ascii="Times New Roman" w:hAnsi="Times New Roman" w:cs="Times New Roman"/>
          <w:sz w:val="20"/>
          <w:szCs w:val="20"/>
        </w:rPr>
        <w:t>– remains elusive [Dixon 2014:</w:t>
      </w:r>
      <w:r w:rsidR="00F65EC3">
        <w:rPr>
          <w:rFonts w:ascii="Times New Roman" w:hAnsi="Times New Roman" w:cs="Times New Roman"/>
          <w:sz w:val="20"/>
          <w:szCs w:val="20"/>
        </w:rPr>
        <w:t xml:space="preserve"> 1</w:t>
      </w:r>
      <w:r w:rsidRPr="006176D5">
        <w:rPr>
          <w:rFonts w:ascii="Times New Roman" w:hAnsi="Times New Roman" w:cs="Times New Roman"/>
          <w:sz w:val="20"/>
          <w:szCs w:val="20"/>
        </w:rPr>
        <w:t>].</w:t>
      </w:r>
    </w:p>
    <w:p w:rsidR="0075648C" w:rsidRPr="00277648" w:rsidRDefault="0075648C" w:rsidP="0075648C">
      <w:pPr>
        <w:spacing w:after="0" w:line="240" w:lineRule="auto"/>
        <w:ind w:left="720"/>
        <w:rPr>
          <w:rFonts w:ascii="Times New Roman" w:hAnsi="Times New Roman" w:cs="Times New Roman"/>
          <w:sz w:val="24"/>
          <w:szCs w:val="24"/>
        </w:rPr>
      </w:pPr>
    </w:p>
    <w:p w:rsidR="0077721A" w:rsidRDefault="00710311" w:rsidP="00EA5F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sidR="00680344" w:rsidRPr="00FF108A">
        <w:rPr>
          <w:rFonts w:ascii="Times New Roman" w:hAnsi="Times New Roman" w:cs="Times New Roman"/>
          <w:sz w:val="24"/>
          <w:szCs w:val="24"/>
        </w:rPr>
        <w:t xml:space="preserve"> number of proposals </w:t>
      </w:r>
      <w:r>
        <w:rPr>
          <w:rFonts w:ascii="Times New Roman" w:hAnsi="Times New Roman" w:cs="Times New Roman"/>
          <w:sz w:val="24"/>
          <w:szCs w:val="24"/>
        </w:rPr>
        <w:t xml:space="preserve">have been put forward </w:t>
      </w:r>
      <w:r w:rsidR="00680344" w:rsidRPr="00FF108A">
        <w:rPr>
          <w:rFonts w:ascii="Times New Roman" w:hAnsi="Times New Roman" w:cs="Times New Roman"/>
          <w:sz w:val="24"/>
          <w:szCs w:val="24"/>
        </w:rPr>
        <w:t xml:space="preserve">in recent years </w:t>
      </w:r>
      <w:r w:rsidR="00B3126D">
        <w:rPr>
          <w:rFonts w:ascii="Times New Roman" w:hAnsi="Times New Roman" w:cs="Times New Roman"/>
          <w:sz w:val="24"/>
          <w:szCs w:val="24"/>
        </w:rPr>
        <w:t xml:space="preserve">to take immediate action on this front. </w:t>
      </w:r>
      <w:r w:rsidR="0075648C">
        <w:rPr>
          <w:rFonts w:ascii="Times New Roman" w:hAnsi="Times New Roman" w:cs="Times New Roman"/>
          <w:sz w:val="24"/>
          <w:szCs w:val="24"/>
        </w:rPr>
        <w:t xml:space="preserve"> </w:t>
      </w:r>
      <w:r w:rsidR="00C11EF7" w:rsidRPr="00FF108A">
        <w:rPr>
          <w:rFonts w:ascii="Times New Roman" w:hAnsi="Times New Roman" w:cs="Times New Roman"/>
          <w:sz w:val="24"/>
          <w:szCs w:val="24"/>
        </w:rPr>
        <w:t>The Canadian Medical Association</w:t>
      </w:r>
      <w:r w:rsidR="00B3126D">
        <w:rPr>
          <w:rFonts w:ascii="Times New Roman" w:hAnsi="Times New Roman" w:cs="Times New Roman"/>
          <w:sz w:val="24"/>
          <w:szCs w:val="24"/>
        </w:rPr>
        <w:t xml:space="preserve"> (CMA)</w:t>
      </w:r>
      <w:r w:rsidR="0075648C">
        <w:rPr>
          <w:rFonts w:ascii="Times New Roman" w:hAnsi="Times New Roman" w:cs="Times New Roman"/>
          <w:sz w:val="24"/>
          <w:szCs w:val="24"/>
        </w:rPr>
        <w:t>, for example,</w:t>
      </w:r>
      <w:r w:rsidR="00C11EF7" w:rsidRPr="00FF108A">
        <w:rPr>
          <w:rFonts w:ascii="Times New Roman" w:hAnsi="Times New Roman" w:cs="Times New Roman"/>
          <w:sz w:val="24"/>
          <w:szCs w:val="24"/>
        </w:rPr>
        <w:t xml:space="preserve"> </w:t>
      </w:r>
      <w:r w:rsidR="00702E7D">
        <w:rPr>
          <w:rFonts w:ascii="Times New Roman" w:hAnsi="Times New Roman" w:cs="Times New Roman"/>
          <w:sz w:val="24"/>
          <w:szCs w:val="24"/>
        </w:rPr>
        <w:t>has recommended</w:t>
      </w:r>
      <w:r w:rsidR="00F236EE">
        <w:rPr>
          <w:rFonts w:ascii="Times New Roman" w:hAnsi="Times New Roman" w:cs="Times New Roman"/>
          <w:sz w:val="24"/>
          <w:szCs w:val="24"/>
        </w:rPr>
        <w:t xml:space="preserve"> that </w:t>
      </w:r>
      <w:r w:rsidR="00C11EF7" w:rsidRPr="00FF108A">
        <w:rPr>
          <w:rFonts w:ascii="Times New Roman" w:hAnsi="Times New Roman" w:cs="Times New Roman"/>
          <w:sz w:val="24"/>
          <w:szCs w:val="24"/>
        </w:rPr>
        <w:t xml:space="preserve">the </w:t>
      </w:r>
      <w:r w:rsidR="00E54077">
        <w:rPr>
          <w:rFonts w:ascii="Times New Roman" w:hAnsi="Times New Roman" w:cs="Times New Roman"/>
          <w:sz w:val="24"/>
          <w:szCs w:val="24"/>
        </w:rPr>
        <w:t xml:space="preserve">Parliamentary Budget Officer </w:t>
      </w:r>
      <w:r w:rsidR="00C11EF7" w:rsidRPr="00FF108A">
        <w:rPr>
          <w:rFonts w:ascii="Times New Roman" w:hAnsi="Times New Roman" w:cs="Times New Roman"/>
          <w:sz w:val="24"/>
          <w:szCs w:val="24"/>
        </w:rPr>
        <w:t>conduct a detailed examination of the financial burden of prescription medication coverage across Canada</w:t>
      </w:r>
      <w:r w:rsidR="00702E7D">
        <w:rPr>
          <w:rFonts w:ascii="Times New Roman" w:hAnsi="Times New Roman" w:cs="Times New Roman"/>
          <w:sz w:val="24"/>
          <w:szCs w:val="24"/>
        </w:rPr>
        <w:t>.  The Office should</w:t>
      </w:r>
      <w:r w:rsidR="00C11EF7" w:rsidRPr="00FF108A">
        <w:rPr>
          <w:rFonts w:ascii="Times New Roman" w:hAnsi="Times New Roman" w:cs="Times New Roman"/>
          <w:sz w:val="24"/>
          <w:szCs w:val="24"/>
        </w:rPr>
        <w:t xml:space="preserve"> develop costing options for a federal contribution to a national </w:t>
      </w:r>
      <w:proofErr w:type="spellStart"/>
      <w:r w:rsidR="00C11EF7" w:rsidRPr="00FF108A">
        <w:rPr>
          <w:rFonts w:ascii="Times New Roman" w:hAnsi="Times New Roman" w:cs="Times New Roman"/>
          <w:sz w:val="24"/>
          <w:szCs w:val="24"/>
        </w:rPr>
        <w:t>pharmacare</w:t>
      </w:r>
      <w:proofErr w:type="spellEnd"/>
      <w:r w:rsidR="00C11EF7" w:rsidRPr="00FF108A">
        <w:rPr>
          <w:rFonts w:ascii="Times New Roman" w:hAnsi="Times New Roman" w:cs="Times New Roman"/>
          <w:sz w:val="24"/>
          <w:szCs w:val="24"/>
        </w:rPr>
        <w:t xml:space="preserve"> program</w:t>
      </w:r>
      <w:r w:rsidR="004A542C" w:rsidRPr="00FF108A">
        <w:rPr>
          <w:rFonts w:ascii="Times New Roman" w:hAnsi="Times New Roman" w:cs="Times New Roman"/>
          <w:sz w:val="24"/>
          <w:szCs w:val="24"/>
        </w:rPr>
        <w:t xml:space="preserve"> [</w:t>
      </w:r>
      <w:r w:rsidR="00B83221" w:rsidRPr="00B83221">
        <w:rPr>
          <w:rFonts w:ascii="Times New Roman" w:hAnsi="Times New Roman" w:cs="Times New Roman"/>
          <w:sz w:val="24"/>
          <w:szCs w:val="24"/>
        </w:rPr>
        <w:t>Canadian Medical Association</w:t>
      </w:r>
      <w:r w:rsidR="00B83221" w:rsidRPr="00FF108A">
        <w:rPr>
          <w:rFonts w:ascii="Times New Roman" w:hAnsi="Times New Roman" w:cs="Times New Roman"/>
          <w:sz w:val="24"/>
          <w:szCs w:val="24"/>
        </w:rPr>
        <w:t xml:space="preserve"> </w:t>
      </w:r>
      <w:r w:rsidR="004A542C" w:rsidRPr="00FF108A">
        <w:rPr>
          <w:rFonts w:ascii="Times New Roman" w:hAnsi="Times New Roman" w:cs="Times New Roman"/>
          <w:sz w:val="24"/>
          <w:szCs w:val="24"/>
        </w:rPr>
        <w:t>2016]</w:t>
      </w:r>
      <w:r w:rsidR="00ED5F16">
        <w:rPr>
          <w:rFonts w:ascii="Times New Roman" w:hAnsi="Times New Roman" w:cs="Times New Roman"/>
          <w:sz w:val="24"/>
          <w:szCs w:val="24"/>
        </w:rPr>
        <w:t>.</w:t>
      </w:r>
    </w:p>
    <w:p w:rsidR="0077721A" w:rsidRDefault="0077721A" w:rsidP="00EA5FA5">
      <w:pPr>
        <w:spacing w:after="0" w:line="240" w:lineRule="auto"/>
        <w:ind w:firstLine="720"/>
        <w:rPr>
          <w:rFonts w:ascii="Times New Roman" w:hAnsi="Times New Roman" w:cs="Times New Roman"/>
          <w:sz w:val="24"/>
          <w:szCs w:val="24"/>
        </w:rPr>
      </w:pPr>
    </w:p>
    <w:p w:rsidR="000A653F" w:rsidRDefault="000A653F">
      <w:pPr>
        <w:rPr>
          <w:rFonts w:ascii="Times New Roman" w:hAnsi="Times New Roman" w:cs="Times New Roman"/>
          <w:sz w:val="24"/>
          <w:szCs w:val="24"/>
        </w:rPr>
      </w:pPr>
      <w:r>
        <w:rPr>
          <w:rFonts w:ascii="Times New Roman" w:hAnsi="Times New Roman" w:cs="Times New Roman"/>
          <w:sz w:val="24"/>
          <w:szCs w:val="24"/>
        </w:rPr>
        <w:br w:type="page"/>
      </w:r>
    </w:p>
    <w:p w:rsidR="00C11EF7" w:rsidRDefault="0077721A" w:rsidP="00EA5F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T</w:t>
      </w:r>
      <w:r w:rsidR="00B3126D">
        <w:rPr>
          <w:rFonts w:ascii="Times New Roman" w:hAnsi="Times New Roman" w:cs="Times New Roman"/>
          <w:sz w:val="24"/>
          <w:szCs w:val="24"/>
        </w:rPr>
        <w:t>he CMA</w:t>
      </w:r>
      <w:r w:rsidR="00C11EF7" w:rsidRPr="00FF108A">
        <w:rPr>
          <w:rFonts w:ascii="Times New Roman" w:hAnsi="Times New Roman" w:cs="Times New Roman"/>
          <w:sz w:val="24"/>
          <w:szCs w:val="24"/>
        </w:rPr>
        <w:t xml:space="preserve"> </w:t>
      </w:r>
      <w:r>
        <w:rPr>
          <w:rFonts w:ascii="Times New Roman" w:hAnsi="Times New Roman" w:cs="Times New Roman"/>
          <w:sz w:val="24"/>
          <w:szCs w:val="24"/>
        </w:rPr>
        <w:t xml:space="preserve">further </w:t>
      </w:r>
      <w:r w:rsidR="00F236EE">
        <w:rPr>
          <w:rFonts w:ascii="Times New Roman" w:hAnsi="Times New Roman" w:cs="Times New Roman"/>
          <w:sz w:val="24"/>
          <w:szCs w:val="24"/>
        </w:rPr>
        <w:t>recommends</w:t>
      </w:r>
      <w:r w:rsidR="00C11EF7" w:rsidRPr="00FF108A">
        <w:rPr>
          <w:rFonts w:ascii="Times New Roman" w:hAnsi="Times New Roman" w:cs="Times New Roman"/>
          <w:sz w:val="24"/>
          <w:szCs w:val="24"/>
        </w:rPr>
        <w:t xml:space="preserve"> that the federal government establish a cost-shared program of coverag</w:t>
      </w:r>
      <w:r>
        <w:rPr>
          <w:rFonts w:ascii="Times New Roman" w:hAnsi="Times New Roman" w:cs="Times New Roman"/>
          <w:sz w:val="24"/>
          <w:szCs w:val="24"/>
        </w:rPr>
        <w:t xml:space="preserve">e </w:t>
      </w:r>
      <w:r w:rsidR="00702E7D">
        <w:rPr>
          <w:rFonts w:ascii="Times New Roman" w:hAnsi="Times New Roman" w:cs="Times New Roman"/>
          <w:sz w:val="24"/>
          <w:szCs w:val="24"/>
        </w:rPr>
        <w:t>for prescription medications.  Federal-Provincial/</w:t>
      </w:r>
      <w:r w:rsidR="004A542C" w:rsidRPr="00FF108A">
        <w:rPr>
          <w:rFonts w:ascii="Times New Roman" w:hAnsi="Times New Roman" w:cs="Times New Roman"/>
          <w:sz w:val="24"/>
          <w:szCs w:val="24"/>
        </w:rPr>
        <w:t>Territorial H</w:t>
      </w:r>
      <w:r w:rsidR="00702E7D">
        <w:rPr>
          <w:rFonts w:ascii="Times New Roman" w:hAnsi="Times New Roman" w:cs="Times New Roman"/>
          <w:sz w:val="24"/>
          <w:szCs w:val="24"/>
        </w:rPr>
        <w:t>ealth officials should</w:t>
      </w:r>
      <w:r w:rsidR="00C11EF7" w:rsidRPr="00FF108A">
        <w:rPr>
          <w:rFonts w:ascii="Times New Roman" w:hAnsi="Times New Roman" w:cs="Times New Roman"/>
          <w:sz w:val="24"/>
          <w:szCs w:val="24"/>
        </w:rPr>
        <w:t xml:space="preserve"> convene a working group on a comprehensive National Pharmaceuticals Strategy t</w:t>
      </w:r>
      <w:r w:rsidR="00702E7D">
        <w:rPr>
          <w:rFonts w:ascii="Times New Roman" w:hAnsi="Times New Roman" w:cs="Times New Roman"/>
          <w:sz w:val="24"/>
          <w:szCs w:val="24"/>
        </w:rPr>
        <w:t>hat would</w:t>
      </w:r>
      <w:r w:rsidR="00C11EF7" w:rsidRPr="00FF108A">
        <w:rPr>
          <w:rFonts w:ascii="Times New Roman" w:hAnsi="Times New Roman" w:cs="Times New Roman"/>
          <w:sz w:val="24"/>
          <w:szCs w:val="24"/>
        </w:rPr>
        <w:t xml:space="preserve"> consult widel</w:t>
      </w:r>
      <w:r w:rsidR="00702E7D">
        <w:rPr>
          <w:rFonts w:ascii="Times New Roman" w:hAnsi="Times New Roman" w:cs="Times New Roman"/>
          <w:sz w:val="24"/>
          <w:szCs w:val="24"/>
        </w:rPr>
        <w:t>y with</w:t>
      </w:r>
      <w:r w:rsidR="00C11EF7" w:rsidRPr="00FF108A">
        <w:rPr>
          <w:rFonts w:ascii="Times New Roman" w:hAnsi="Times New Roman" w:cs="Times New Roman"/>
          <w:sz w:val="24"/>
          <w:szCs w:val="24"/>
        </w:rPr>
        <w:t xml:space="preserve"> patients, prescribers, and the health insurance and pharmaceutical industries</w:t>
      </w:r>
      <w:r w:rsidR="00702E7D">
        <w:rPr>
          <w:rFonts w:ascii="Times New Roman" w:hAnsi="Times New Roman" w:cs="Times New Roman"/>
          <w:sz w:val="24"/>
          <w:szCs w:val="24"/>
        </w:rPr>
        <w:t xml:space="preserve">, and </w:t>
      </w:r>
      <w:r w:rsidR="00C11EF7" w:rsidRPr="00FF108A">
        <w:rPr>
          <w:rFonts w:ascii="Times New Roman" w:hAnsi="Times New Roman" w:cs="Times New Roman"/>
          <w:sz w:val="24"/>
          <w:szCs w:val="24"/>
        </w:rPr>
        <w:t>report with recommendations by spring 2017.</w:t>
      </w:r>
    </w:p>
    <w:p w:rsidR="006F262D" w:rsidRDefault="006F262D" w:rsidP="00EA5FA5">
      <w:pPr>
        <w:spacing w:after="0" w:line="240" w:lineRule="auto"/>
        <w:ind w:firstLine="720"/>
        <w:rPr>
          <w:rFonts w:ascii="Times New Roman" w:hAnsi="Times New Roman" w:cs="Times New Roman"/>
          <w:sz w:val="24"/>
          <w:szCs w:val="24"/>
        </w:rPr>
      </w:pPr>
    </w:p>
    <w:p w:rsidR="00C11EF7" w:rsidRDefault="00855ECF" w:rsidP="00EA5FA5">
      <w:pPr>
        <w:spacing w:after="0" w:line="240" w:lineRule="auto"/>
        <w:ind w:firstLine="720"/>
        <w:rPr>
          <w:rFonts w:ascii="Times New Roman" w:hAnsi="Times New Roman" w:cs="Times New Roman"/>
          <w:sz w:val="24"/>
          <w:szCs w:val="24"/>
        </w:rPr>
      </w:pPr>
      <w:r w:rsidRPr="00FF108A">
        <w:rPr>
          <w:rFonts w:ascii="Times New Roman" w:hAnsi="Times New Roman" w:cs="Times New Roman"/>
          <w:sz w:val="24"/>
          <w:szCs w:val="24"/>
        </w:rPr>
        <w:t>The</w:t>
      </w:r>
      <w:r w:rsidR="0077721A">
        <w:rPr>
          <w:rFonts w:ascii="Times New Roman" w:hAnsi="Times New Roman" w:cs="Times New Roman"/>
          <w:sz w:val="24"/>
          <w:szCs w:val="24"/>
        </w:rPr>
        <w:t xml:space="preserve"> </w:t>
      </w:r>
      <w:r w:rsidRPr="00FF108A">
        <w:rPr>
          <w:rFonts w:ascii="Times New Roman" w:hAnsi="Times New Roman" w:cs="Times New Roman"/>
          <w:sz w:val="24"/>
          <w:szCs w:val="24"/>
        </w:rPr>
        <w:t>Pharmaceutical</w:t>
      </w:r>
      <w:r w:rsidR="00DA08EC">
        <w:rPr>
          <w:rFonts w:ascii="Times New Roman" w:hAnsi="Times New Roman" w:cs="Times New Roman"/>
          <w:sz w:val="24"/>
          <w:szCs w:val="24"/>
        </w:rPr>
        <w:t xml:space="preserve"> Policy Research Collaboration at the </w:t>
      </w:r>
      <w:r w:rsidRPr="00FF108A">
        <w:rPr>
          <w:rFonts w:ascii="Times New Roman" w:hAnsi="Times New Roman" w:cs="Times New Roman"/>
          <w:sz w:val="24"/>
          <w:szCs w:val="24"/>
        </w:rPr>
        <w:t>University of British C</w:t>
      </w:r>
      <w:r w:rsidR="00DA08EC">
        <w:rPr>
          <w:rFonts w:ascii="Times New Roman" w:hAnsi="Times New Roman" w:cs="Times New Roman"/>
          <w:sz w:val="24"/>
          <w:szCs w:val="24"/>
        </w:rPr>
        <w:t>olumbia has called for</w:t>
      </w:r>
      <w:r w:rsidR="00875235" w:rsidRPr="00FF108A">
        <w:rPr>
          <w:rFonts w:ascii="Times New Roman" w:hAnsi="Times New Roman" w:cs="Times New Roman"/>
          <w:sz w:val="24"/>
          <w:szCs w:val="24"/>
        </w:rPr>
        <w:t xml:space="preserve"> the provision of universal coverage for selected medicines at little or no direct cost to patients th</w:t>
      </w:r>
      <w:r w:rsidR="00A23E2F">
        <w:rPr>
          <w:rFonts w:ascii="Times New Roman" w:hAnsi="Times New Roman" w:cs="Times New Roman"/>
          <w:sz w:val="24"/>
          <w:szCs w:val="24"/>
        </w:rPr>
        <w:t xml:space="preserve">rough a publicly-funded </w:t>
      </w:r>
      <w:proofErr w:type="spellStart"/>
      <w:r w:rsidR="00A23E2F">
        <w:rPr>
          <w:rFonts w:ascii="Times New Roman" w:hAnsi="Times New Roman" w:cs="Times New Roman"/>
          <w:sz w:val="24"/>
          <w:szCs w:val="24"/>
        </w:rPr>
        <w:t>p</w:t>
      </w:r>
      <w:r w:rsidR="00875235" w:rsidRPr="00FF108A">
        <w:rPr>
          <w:rFonts w:ascii="Times New Roman" w:hAnsi="Times New Roman" w:cs="Times New Roman"/>
          <w:sz w:val="24"/>
          <w:szCs w:val="24"/>
        </w:rPr>
        <w:t>harmacare</w:t>
      </w:r>
      <w:proofErr w:type="spellEnd"/>
      <w:r w:rsidR="00875235" w:rsidRPr="00FF108A">
        <w:rPr>
          <w:rFonts w:ascii="Times New Roman" w:hAnsi="Times New Roman" w:cs="Times New Roman"/>
          <w:sz w:val="24"/>
          <w:szCs w:val="24"/>
        </w:rPr>
        <w:t xml:space="preserve"> program</w:t>
      </w:r>
      <w:r w:rsidR="00DA08EC">
        <w:rPr>
          <w:rFonts w:ascii="Times New Roman" w:hAnsi="Times New Roman" w:cs="Times New Roman"/>
          <w:sz w:val="24"/>
          <w:szCs w:val="24"/>
        </w:rPr>
        <w:t xml:space="preserve"> </w:t>
      </w:r>
      <w:r w:rsidR="00DA08EC" w:rsidRPr="00FF108A">
        <w:rPr>
          <w:rFonts w:ascii="Times New Roman" w:hAnsi="Times New Roman" w:cs="Times New Roman"/>
          <w:sz w:val="24"/>
          <w:szCs w:val="24"/>
        </w:rPr>
        <w:t>[Morgan et al. 2015</w:t>
      </w:r>
      <w:r w:rsidR="00DA08EC">
        <w:rPr>
          <w:rFonts w:ascii="Times New Roman" w:hAnsi="Times New Roman" w:cs="Times New Roman"/>
          <w:sz w:val="24"/>
          <w:szCs w:val="24"/>
        </w:rPr>
        <w:t xml:space="preserve">].  </w:t>
      </w:r>
      <w:r w:rsidR="00875235" w:rsidRPr="00FF108A">
        <w:rPr>
          <w:rFonts w:ascii="Times New Roman" w:hAnsi="Times New Roman" w:cs="Times New Roman"/>
          <w:sz w:val="24"/>
          <w:szCs w:val="24"/>
        </w:rPr>
        <w:t>There would be no needs-based charges, such as deductibles or risk-rated premiums in which costs would go up according to the individual’s condition.  A</w:t>
      </w:r>
      <w:r w:rsidR="00C56CC3" w:rsidRPr="00FF108A">
        <w:rPr>
          <w:rFonts w:ascii="Times New Roman" w:hAnsi="Times New Roman" w:cs="Times New Roman"/>
          <w:sz w:val="24"/>
          <w:szCs w:val="24"/>
        </w:rPr>
        <w:t xml:space="preserve"> publicly accountable body </w:t>
      </w:r>
      <w:r w:rsidR="00875235" w:rsidRPr="00FF108A">
        <w:rPr>
          <w:rFonts w:ascii="Times New Roman" w:hAnsi="Times New Roman" w:cs="Times New Roman"/>
          <w:sz w:val="24"/>
          <w:szCs w:val="24"/>
        </w:rPr>
        <w:t xml:space="preserve">would be appointed </w:t>
      </w:r>
      <w:r w:rsidR="00A23E2F">
        <w:rPr>
          <w:rFonts w:ascii="Times New Roman" w:hAnsi="Times New Roman" w:cs="Times New Roman"/>
          <w:sz w:val="24"/>
          <w:szCs w:val="24"/>
        </w:rPr>
        <w:t xml:space="preserve">to manage </w:t>
      </w:r>
      <w:proofErr w:type="spellStart"/>
      <w:r w:rsidR="00A23E2F">
        <w:rPr>
          <w:rFonts w:ascii="Times New Roman" w:hAnsi="Times New Roman" w:cs="Times New Roman"/>
          <w:sz w:val="24"/>
          <w:szCs w:val="24"/>
        </w:rPr>
        <w:t>p</w:t>
      </w:r>
      <w:r w:rsidR="00C56CC3" w:rsidRPr="00FF108A">
        <w:rPr>
          <w:rFonts w:ascii="Times New Roman" w:hAnsi="Times New Roman" w:cs="Times New Roman"/>
          <w:sz w:val="24"/>
          <w:szCs w:val="24"/>
        </w:rPr>
        <w:t>harmacare</w:t>
      </w:r>
      <w:proofErr w:type="spellEnd"/>
      <w:r w:rsidR="00875235" w:rsidRPr="00FF108A">
        <w:rPr>
          <w:rFonts w:ascii="Times New Roman" w:hAnsi="Times New Roman" w:cs="Times New Roman"/>
          <w:sz w:val="24"/>
          <w:szCs w:val="24"/>
        </w:rPr>
        <w:t xml:space="preserve"> in order to integrate evidence regarding</w:t>
      </w:r>
      <w:r w:rsidR="00C56CC3" w:rsidRPr="00FF108A">
        <w:rPr>
          <w:rFonts w:ascii="Times New Roman" w:hAnsi="Times New Roman" w:cs="Times New Roman"/>
          <w:sz w:val="24"/>
          <w:szCs w:val="24"/>
        </w:rPr>
        <w:t xml:space="preserve"> </w:t>
      </w:r>
      <w:r w:rsidR="00875235" w:rsidRPr="00FF108A">
        <w:rPr>
          <w:rFonts w:ascii="Times New Roman" w:hAnsi="Times New Roman" w:cs="Times New Roman"/>
          <w:sz w:val="24"/>
          <w:szCs w:val="24"/>
        </w:rPr>
        <w:t>drug coverage, drug prescribing</w:t>
      </w:r>
      <w:r w:rsidR="00DA08EC">
        <w:rPr>
          <w:rFonts w:ascii="Times New Roman" w:hAnsi="Times New Roman" w:cs="Times New Roman"/>
          <w:sz w:val="24"/>
          <w:szCs w:val="24"/>
        </w:rPr>
        <w:t xml:space="preserve"> and </w:t>
      </w:r>
      <w:r w:rsidR="00885F67">
        <w:rPr>
          <w:rFonts w:ascii="Times New Roman" w:hAnsi="Times New Roman" w:cs="Times New Roman"/>
          <w:sz w:val="24"/>
          <w:szCs w:val="24"/>
        </w:rPr>
        <w:t>follow-up.</w:t>
      </w:r>
    </w:p>
    <w:p w:rsidR="00F236EE" w:rsidRPr="00FF108A" w:rsidRDefault="00F236EE" w:rsidP="00EA5FA5">
      <w:pPr>
        <w:spacing w:after="0" w:line="240" w:lineRule="auto"/>
        <w:ind w:firstLine="720"/>
        <w:rPr>
          <w:rFonts w:ascii="Times New Roman" w:hAnsi="Times New Roman" w:cs="Times New Roman"/>
          <w:sz w:val="24"/>
          <w:szCs w:val="24"/>
        </w:rPr>
      </w:pPr>
    </w:p>
    <w:p w:rsidR="00277648" w:rsidRDefault="003930C1" w:rsidP="00EA5FA5">
      <w:pPr>
        <w:pStyle w:val="p3"/>
        <w:shd w:val="clear" w:color="auto" w:fill="FFFFFF"/>
        <w:spacing w:before="0" w:beforeAutospacing="0" w:after="0" w:afterAutospacing="0"/>
        <w:ind w:firstLine="720"/>
      </w:pPr>
      <w:r w:rsidRPr="00FF108A">
        <w:t>But afforda</w:t>
      </w:r>
      <w:r w:rsidR="00FA5934">
        <w:t xml:space="preserve">bility is not the only issue.  </w:t>
      </w:r>
      <w:r w:rsidRPr="00FF108A">
        <w:t>Improvements are required to the way in wh</w:t>
      </w:r>
      <w:r w:rsidR="0075758B">
        <w:t>ich medications are prescribed i</w:t>
      </w:r>
      <w:r w:rsidRPr="00FF108A">
        <w:t xml:space="preserve">n Canada in order to prevent problems related to the </w:t>
      </w:r>
      <w:r w:rsidR="00C56CC3" w:rsidRPr="00FF108A">
        <w:t>overuse, underuse and misuse of medicines</w:t>
      </w:r>
      <w:r w:rsidRPr="00FF108A">
        <w:t xml:space="preserve"> – which together are responsible for</w:t>
      </w:r>
      <w:r w:rsidR="00C56CC3" w:rsidRPr="00FF108A">
        <w:t xml:space="preserve"> one in five hospitalizations in C</w:t>
      </w:r>
      <w:r w:rsidRPr="00FF108A">
        <w:t xml:space="preserve">anada [Morgan 2015]. </w:t>
      </w:r>
      <w:r w:rsidR="00FF108A">
        <w:t xml:space="preserve"> </w:t>
      </w:r>
      <w:r w:rsidR="00C56CC3" w:rsidRPr="00FF108A">
        <w:t>Th</w:t>
      </w:r>
      <w:r w:rsidR="0064496B">
        <w:t>e federal government should support</w:t>
      </w:r>
      <w:r w:rsidR="00C56CC3" w:rsidRPr="00FF108A">
        <w:t xml:space="preserve"> the development and implementation of a national strategy to improve </w:t>
      </w:r>
      <w:r w:rsidR="00724D81" w:rsidRPr="00FF108A">
        <w:t xml:space="preserve">safety in </w:t>
      </w:r>
      <w:r w:rsidR="00537AB0">
        <w:t xml:space="preserve">prescribing that would </w:t>
      </w:r>
      <w:r w:rsidR="00013CD2">
        <w:t>be devel</w:t>
      </w:r>
      <w:r w:rsidR="00537AB0">
        <w:t>oped in association</w:t>
      </w:r>
      <w:r w:rsidR="00F24C85">
        <w:t xml:space="preserve"> with patients, professionals and the provinces</w:t>
      </w:r>
      <w:r w:rsidR="00C56CC3" w:rsidRPr="00FF108A">
        <w:t>.</w:t>
      </w:r>
    </w:p>
    <w:p w:rsidR="00277648" w:rsidRDefault="00277648" w:rsidP="00277648">
      <w:pPr>
        <w:pStyle w:val="p3"/>
        <w:shd w:val="clear" w:color="auto" w:fill="FFFFFF"/>
        <w:spacing w:before="0" w:beforeAutospacing="0" w:after="0" w:afterAutospacing="0"/>
      </w:pPr>
    </w:p>
    <w:p w:rsidR="00277648" w:rsidRDefault="00277648" w:rsidP="00277648">
      <w:pPr>
        <w:pStyle w:val="p3"/>
        <w:shd w:val="clear" w:color="auto" w:fill="FFFFFF"/>
        <w:spacing w:before="0" w:beforeAutospacing="0" w:after="0" w:afterAutospacing="0"/>
      </w:pPr>
    </w:p>
    <w:p w:rsidR="00342913" w:rsidRDefault="00EA5FA5" w:rsidP="00277648">
      <w:pPr>
        <w:pStyle w:val="p3"/>
        <w:shd w:val="clear" w:color="auto" w:fill="FFFFFF"/>
        <w:spacing w:before="0" w:beforeAutospacing="0" w:after="0" w:afterAutospacing="0"/>
        <w:rPr>
          <w:caps/>
          <w:color w:val="645256"/>
        </w:rPr>
      </w:pPr>
      <w:r>
        <w:rPr>
          <w:caps/>
          <w:color w:val="645256"/>
        </w:rPr>
        <w:t>conclusion</w:t>
      </w:r>
    </w:p>
    <w:p w:rsidR="00EA5FA5" w:rsidRDefault="00EA5FA5" w:rsidP="00277648">
      <w:pPr>
        <w:pStyle w:val="p3"/>
        <w:shd w:val="clear" w:color="auto" w:fill="FFFFFF"/>
        <w:spacing w:before="0" w:beforeAutospacing="0" w:after="0" w:afterAutospacing="0"/>
        <w:rPr>
          <w:caps/>
          <w:color w:val="645256"/>
        </w:rPr>
      </w:pPr>
    </w:p>
    <w:p w:rsidR="00623B09" w:rsidRDefault="00C93F1B" w:rsidP="00EA5FA5">
      <w:pPr>
        <w:spacing w:after="0" w:line="240" w:lineRule="auto"/>
        <w:ind w:firstLine="720"/>
        <w:rPr>
          <w:rFonts w:ascii="Times New Roman" w:hAnsi="Times New Roman" w:cs="Times New Roman"/>
          <w:sz w:val="24"/>
          <w:szCs w:val="24"/>
        </w:rPr>
      </w:pPr>
      <w:r w:rsidRPr="00C93F1B">
        <w:rPr>
          <w:rFonts w:ascii="Times New Roman" w:hAnsi="Times New Roman" w:cs="Times New Roman"/>
          <w:sz w:val="24"/>
          <w:szCs w:val="24"/>
        </w:rPr>
        <w:t>Persons with disabilities face an especially high welfare wall</w:t>
      </w:r>
      <w:r>
        <w:rPr>
          <w:rFonts w:ascii="Times New Roman" w:hAnsi="Times New Roman" w:cs="Times New Roman"/>
          <w:sz w:val="24"/>
          <w:szCs w:val="24"/>
        </w:rPr>
        <w:t xml:space="preserve">.  Not only are their wages </w:t>
      </w:r>
      <w:r w:rsidR="00076237">
        <w:rPr>
          <w:rFonts w:ascii="Times New Roman" w:hAnsi="Times New Roman" w:cs="Times New Roman"/>
          <w:sz w:val="24"/>
          <w:szCs w:val="24"/>
        </w:rPr>
        <w:t xml:space="preserve">typically </w:t>
      </w:r>
      <w:r>
        <w:rPr>
          <w:rFonts w:ascii="Times New Roman" w:hAnsi="Times New Roman" w:cs="Times New Roman"/>
          <w:sz w:val="24"/>
          <w:szCs w:val="24"/>
        </w:rPr>
        <w:t xml:space="preserve">low when they try to enter or re-enter the paid labour market.  </w:t>
      </w:r>
      <w:r w:rsidR="006F262D">
        <w:rPr>
          <w:rFonts w:ascii="Times New Roman" w:hAnsi="Times New Roman" w:cs="Times New Roman"/>
          <w:sz w:val="24"/>
          <w:szCs w:val="24"/>
        </w:rPr>
        <w:t>T</w:t>
      </w:r>
      <w:r w:rsidR="00E54077">
        <w:rPr>
          <w:rFonts w:ascii="Times New Roman" w:hAnsi="Times New Roman" w:cs="Times New Roman"/>
          <w:sz w:val="24"/>
          <w:szCs w:val="24"/>
        </w:rPr>
        <w:t xml:space="preserve">hey also risk losing substantial amounts of </w:t>
      </w:r>
      <w:r>
        <w:rPr>
          <w:rFonts w:ascii="Times New Roman" w:hAnsi="Times New Roman" w:cs="Times New Roman"/>
          <w:sz w:val="24"/>
          <w:szCs w:val="24"/>
        </w:rPr>
        <w:t>additional assistance in the form o</w:t>
      </w:r>
      <w:r w:rsidR="00E54077">
        <w:rPr>
          <w:rFonts w:ascii="Times New Roman" w:hAnsi="Times New Roman" w:cs="Times New Roman"/>
          <w:sz w:val="24"/>
          <w:szCs w:val="24"/>
        </w:rPr>
        <w:t xml:space="preserve">f technical aids, equipment, </w:t>
      </w:r>
      <w:r>
        <w:rPr>
          <w:rFonts w:ascii="Times New Roman" w:hAnsi="Times New Roman" w:cs="Times New Roman"/>
          <w:sz w:val="24"/>
          <w:szCs w:val="24"/>
        </w:rPr>
        <w:t>disability</w:t>
      </w:r>
      <w:r w:rsidR="00A23E2F">
        <w:rPr>
          <w:rFonts w:ascii="Times New Roman" w:hAnsi="Times New Roman" w:cs="Times New Roman"/>
          <w:sz w:val="24"/>
          <w:szCs w:val="24"/>
        </w:rPr>
        <w:t>-related services</w:t>
      </w:r>
      <w:r w:rsidR="00E54077">
        <w:rPr>
          <w:rFonts w:ascii="Times New Roman" w:hAnsi="Times New Roman" w:cs="Times New Roman"/>
          <w:sz w:val="24"/>
          <w:szCs w:val="24"/>
        </w:rPr>
        <w:t xml:space="preserve"> and </w:t>
      </w:r>
      <w:r>
        <w:rPr>
          <w:rFonts w:ascii="Times New Roman" w:hAnsi="Times New Roman" w:cs="Times New Roman"/>
          <w:sz w:val="24"/>
          <w:szCs w:val="24"/>
        </w:rPr>
        <w:t>prescription medications.</w:t>
      </w:r>
    </w:p>
    <w:p w:rsidR="00741406" w:rsidRDefault="00741406" w:rsidP="00277648">
      <w:pPr>
        <w:spacing w:after="0" w:line="240" w:lineRule="auto"/>
        <w:rPr>
          <w:rFonts w:ascii="Times New Roman" w:hAnsi="Times New Roman" w:cs="Times New Roman"/>
          <w:sz w:val="24"/>
          <w:szCs w:val="24"/>
        </w:rPr>
      </w:pPr>
    </w:p>
    <w:p w:rsidR="001D7684" w:rsidRDefault="00463F04" w:rsidP="00EA5F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number</w:t>
      </w:r>
      <w:r w:rsidR="006F262D">
        <w:rPr>
          <w:rFonts w:ascii="Times New Roman" w:hAnsi="Times New Roman" w:cs="Times New Roman"/>
          <w:sz w:val="24"/>
          <w:szCs w:val="24"/>
        </w:rPr>
        <w:t xml:space="preserve"> of steps can be taken </w:t>
      </w:r>
      <w:r w:rsidR="001004E0">
        <w:rPr>
          <w:rFonts w:ascii="Times New Roman" w:hAnsi="Times New Roman" w:cs="Times New Roman"/>
          <w:sz w:val="24"/>
          <w:szCs w:val="24"/>
        </w:rPr>
        <w:t xml:space="preserve">by both </w:t>
      </w:r>
      <w:r w:rsidR="0075758B">
        <w:rPr>
          <w:rFonts w:ascii="Times New Roman" w:hAnsi="Times New Roman" w:cs="Times New Roman"/>
          <w:sz w:val="24"/>
          <w:szCs w:val="24"/>
        </w:rPr>
        <w:t xml:space="preserve">the </w:t>
      </w:r>
      <w:r w:rsidR="001004E0">
        <w:rPr>
          <w:rFonts w:ascii="Times New Roman" w:hAnsi="Times New Roman" w:cs="Times New Roman"/>
          <w:sz w:val="24"/>
          <w:szCs w:val="24"/>
        </w:rPr>
        <w:t>federal and</w:t>
      </w:r>
      <w:r w:rsidR="00CA5160">
        <w:rPr>
          <w:rFonts w:ascii="Times New Roman" w:hAnsi="Times New Roman" w:cs="Times New Roman"/>
          <w:sz w:val="24"/>
          <w:szCs w:val="24"/>
        </w:rPr>
        <w:t>/or</w:t>
      </w:r>
      <w:r w:rsidR="001004E0">
        <w:rPr>
          <w:rFonts w:ascii="Times New Roman" w:hAnsi="Times New Roman" w:cs="Times New Roman"/>
          <w:sz w:val="24"/>
          <w:szCs w:val="24"/>
        </w:rPr>
        <w:t xml:space="preserve"> provincial/territorial governments </w:t>
      </w:r>
      <w:r w:rsidR="006F262D">
        <w:rPr>
          <w:rFonts w:ascii="Times New Roman" w:hAnsi="Times New Roman" w:cs="Times New Roman"/>
          <w:sz w:val="24"/>
          <w:szCs w:val="24"/>
        </w:rPr>
        <w:t>to break down the welfare wall for persons with disabili</w:t>
      </w:r>
      <w:r w:rsidR="00076237">
        <w:rPr>
          <w:rFonts w:ascii="Times New Roman" w:hAnsi="Times New Roman" w:cs="Times New Roman"/>
          <w:sz w:val="24"/>
          <w:szCs w:val="24"/>
        </w:rPr>
        <w:t xml:space="preserve">ties.  </w:t>
      </w:r>
      <w:r w:rsidR="001D7684">
        <w:rPr>
          <w:rFonts w:ascii="Times New Roman" w:hAnsi="Times New Roman" w:cs="Times New Roman"/>
          <w:sz w:val="24"/>
          <w:szCs w:val="24"/>
        </w:rPr>
        <w:t>These include:</w:t>
      </w:r>
    </w:p>
    <w:p w:rsidR="00E54077" w:rsidRDefault="00E54077" w:rsidP="00741406">
      <w:pPr>
        <w:spacing w:after="0" w:line="240" w:lineRule="auto"/>
        <w:rPr>
          <w:rFonts w:ascii="Times New Roman" w:hAnsi="Times New Roman" w:cs="Times New Roman"/>
          <w:sz w:val="24"/>
          <w:szCs w:val="24"/>
        </w:rPr>
      </w:pPr>
    </w:p>
    <w:p w:rsidR="001D7684" w:rsidRPr="00596FA8" w:rsidRDefault="001D7684" w:rsidP="00885F67">
      <w:pPr>
        <w:pStyle w:val="ListParagraph"/>
        <w:numPr>
          <w:ilvl w:val="0"/>
          <w:numId w:val="22"/>
        </w:numPr>
        <w:spacing w:after="0" w:line="240" w:lineRule="auto"/>
        <w:ind w:left="1080"/>
        <w:rPr>
          <w:rFonts w:ascii="Times New Roman" w:hAnsi="Times New Roman" w:cs="Times New Roman"/>
          <w:sz w:val="24"/>
          <w:szCs w:val="24"/>
        </w:rPr>
      </w:pPr>
      <w:r w:rsidRPr="00596FA8">
        <w:rPr>
          <w:rFonts w:ascii="Times New Roman" w:hAnsi="Times New Roman" w:cs="Times New Roman"/>
          <w:sz w:val="24"/>
          <w:szCs w:val="24"/>
        </w:rPr>
        <w:t>e</w:t>
      </w:r>
      <w:r w:rsidR="00E54077">
        <w:rPr>
          <w:rFonts w:ascii="Times New Roman" w:hAnsi="Times New Roman" w:cs="Times New Roman"/>
          <w:sz w:val="24"/>
          <w:szCs w:val="24"/>
        </w:rPr>
        <w:t>nhancing</w:t>
      </w:r>
      <w:r w:rsidRPr="00596FA8">
        <w:rPr>
          <w:rFonts w:ascii="Times New Roman" w:hAnsi="Times New Roman" w:cs="Times New Roman"/>
          <w:sz w:val="24"/>
          <w:szCs w:val="24"/>
        </w:rPr>
        <w:t xml:space="preserve"> the Working Income Tax Benefit</w:t>
      </w:r>
      <w:r w:rsidR="001004E0" w:rsidRPr="00596FA8">
        <w:rPr>
          <w:rFonts w:ascii="Times New Roman" w:hAnsi="Times New Roman" w:cs="Times New Roman"/>
          <w:sz w:val="24"/>
          <w:szCs w:val="24"/>
        </w:rPr>
        <w:t xml:space="preserve"> (federal)</w:t>
      </w:r>
    </w:p>
    <w:p w:rsidR="001D7684" w:rsidRPr="00596FA8" w:rsidRDefault="001D7684" w:rsidP="00885F67">
      <w:pPr>
        <w:pStyle w:val="ListParagraph"/>
        <w:numPr>
          <w:ilvl w:val="0"/>
          <w:numId w:val="22"/>
        </w:numPr>
        <w:spacing w:after="0" w:line="240" w:lineRule="auto"/>
        <w:ind w:left="1080"/>
        <w:rPr>
          <w:rFonts w:ascii="Times New Roman" w:hAnsi="Times New Roman" w:cs="Times New Roman"/>
          <w:sz w:val="24"/>
          <w:szCs w:val="24"/>
        </w:rPr>
      </w:pPr>
      <w:r w:rsidRPr="00596FA8">
        <w:rPr>
          <w:rFonts w:ascii="Times New Roman" w:hAnsi="Times New Roman" w:cs="Times New Roman"/>
          <w:sz w:val="24"/>
          <w:szCs w:val="24"/>
        </w:rPr>
        <w:t>m</w:t>
      </w:r>
      <w:r w:rsidR="00E54077">
        <w:rPr>
          <w:rFonts w:ascii="Times New Roman" w:hAnsi="Times New Roman" w:cs="Times New Roman"/>
          <w:sz w:val="24"/>
          <w:szCs w:val="24"/>
        </w:rPr>
        <w:t>aking</w:t>
      </w:r>
      <w:r w:rsidRPr="00596FA8">
        <w:rPr>
          <w:rFonts w:ascii="Times New Roman" w:hAnsi="Times New Roman" w:cs="Times New Roman"/>
          <w:sz w:val="24"/>
          <w:szCs w:val="24"/>
        </w:rPr>
        <w:t xml:space="preserve"> refundable the Disability T</w:t>
      </w:r>
      <w:r w:rsidR="001004E0" w:rsidRPr="00596FA8">
        <w:rPr>
          <w:rFonts w:ascii="Times New Roman" w:hAnsi="Times New Roman" w:cs="Times New Roman"/>
          <w:sz w:val="24"/>
          <w:szCs w:val="24"/>
        </w:rPr>
        <w:t>ax C</w:t>
      </w:r>
      <w:r w:rsidRPr="00596FA8">
        <w:rPr>
          <w:rFonts w:ascii="Times New Roman" w:hAnsi="Times New Roman" w:cs="Times New Roman"/>
          <w:sz w:val="24"/>
          <w:szCs w:val="24"/>
        </w:rPr>
        <w:t xml:space="preserve">redit </w:t>
      </w:r>
      <w:r w:rsidR="001004E0" w:rsidRPr="00596FA8">
        <w:rPr>
          <w:rFonts w:ascii="Times New Roman" w:hAnsi="Times New Roman" w:cs="Times New Roman"/>
          <w:sz w:val="24"/>
          <w:szCs w:val="24"/>
        </w:rPr>
        <w:t>(</w:t>
      </w:r>
      <w:r w:rsidR="00CA5160" w:rsidRPr="00596FA8">
        <w:rPr>
          <w:rFonts w:ascii="Times New Roman" w:hAnsi="Times New Roman" w:cs="Times New Roman"/>
          <w:sz w:val="24"/>
          <w:szCs w:val="24"/>
        </w:rPr>
        <w:t>f</w:t>
      </w:r>
      <w:r w:rsidR="001004E0" w:rsidRPr="00596FA8">
        <w:rPr>
          <w:rFonts w:ascii="Times New Roman" w:hAnsi="Times New Roman" w:cs="Times New Roman"/>
          <w:sz w:val="24"/>
          <w:szCs w:val="24"/>
        </w:rPr>
        <w:t>ederal)</w:t>
      </w:r>
    </w:p>
    <w:p w:rsidR="00CA5160" w:rsidRPr="00596FA8" w:rsidRDefault="001D7684" w:rsidP="00885F67">
      <w:pPr>
        <w:pStyle w:val="ListParagraph"/>
        <w:numPr>
          <w:ilvl w:val="0"/>
          <w:numId w:val="22"/>
        </w:numPr>
        <w:spacing w:after="0" w:line="240" w:lineRule="auto"/>
        <w:ind w:left="1080"/>
        <w:rPr>
          <w:rFonts w:ascii="Times New Roman" w:hAnsi="Times New Roman" w:cs="Times New Roman"/>
          <w:sz w:val="24"/>
          <w:szCs w:val="24"/>
        </w:rPr>
      </w:pPr>
      <w:r w:rsidRPr="00596FA8">
        <w:rPr>
          <w:rFonts w:ascii="Times New Roman" w:hAnsi="Times New Roman" w:cs="Times New Roman"/>
          <w:sz w:val="24"/>
          <w:szCs w:val="24"/>
        </w:rPr>
        <w:t>c</w:t>
      </w:r>
      <w:r w:rsidR="00E54077">
        <w:rPr>
          <w:rFonts w:ascii="Times New Roman" w:hAnsi="Times New Roman" w:cs="Times New Roman"/>
          <w:sz w:val="24"/>
          <w:szCs w:val="24"/>
        </w:rPr>
        <w:t>reating</w:t>
      </w:r>
      <w:r w:rsidRPr="00596FA8">
        <w:rPr>
          <w:rFonts w:ascii="Times New Roman" w:hAnsi="Times New Roman" w:cs="Times New Roman"/>
          <w:sz w:val="24"/>
          <w:szCs w:val="24"/>
        </w:rPr>
        <w:t xml:space="preserve"> </w:t>
      </w:r>
      <w:r w:rsidR="00CA5160" w:rsidRPr="00596FA8">
        <w:rPr>
          <w:rFonts w:ascii="Times New Roman" w:hAnsi="Times New Roman" w:cs="Times New Roman"/>
          <w:sz w:val="24"/>
          <w:szCs w:val="24"/>
        </w:rPr>
        <w:t>a new federally-</w:t>
      </w:r>
      <w:r w:rsidRPr="00596FA8">
        <w:rPr>
          <w:rFonts w:ascii="Times New Roman" w:hAnsi="Times New Roman" w:cs="Times New Roman"/>
          <w:sz w:val="24"/>
          <w:szCs w:val="24"/>
        </w:rPr>
        <w:t>delivered disability income benefit</w:t>
      </w:r>
      <w:r w:rsidR="00CA5160" w:rsidRPr="00596FA8">
        <w:rPr>
          <w:rFonts w:ascii="Times New Roman" w:hAnsi="Times New Roman" w:cs="Times New Roman"/>
          <w:sz w:val="24"/>
          <w:szCs w:val="24"/>
        </w:rPr>
        <w:t xml:space="preserve"> (federal-provincial/territorial)</w:t>
      </w:r>
    </w:p>
    <w:p w:rsidR="001D7684" w:rsidRPr="00596FA8" w:rsidRDefault="001D7684" w:rsidP="00885F67">
      <w:pPr>
        <w:pStyle w:val="ListParagraph"/>
        <w:numPr>
          <w:ilvl w:val="0"/>
          <w:numId w:val="22"/>
        </w:numPr>
        <w:spacing w:after="0" w:line="240" w:lineRule="auto"/>
        <w:ind w:left="1080"/>
        <w:rPr>
          <w:rFonts w:ascii="Times New Roman" w:hAnsi="Times New Roman" w:cs="Times New Roman"/>
          <w:sz w:val="24"/>
          <w:szCs w:val="24"/>
        </w:rPr>
      </w:pPr>
      <w:r w:rsidRPr="00596FA8">
        <w:rPr>
          <w:rFonts w:ascii="Times New Roman" w:hAnsi="Times New Roman" w:cs="Times New Roman"/>
          <w:sz w:val="24"/>
          <w:szCs w:val="24"/>
        </w:rPr>
        <w:t>n</w:t>
      </w:r>
      <w:r w:rsidR="00E54077">
        <w:rPr>
          <w:rFonts w:ascii="Times New Roman" w:hAnsi="Times New Roman" w:cs="Times New Roman"/>
          <w:sz w:val="24"/>
          <w:szCs w:val="24"/>
        </w:rPr>
        <w:t>egotiating</w:t>
      </w:r>
      <w:r w:rsidRPr="00596FA8">
        <w:rPr>
          <w:rFonts w:ascii="Times New Roman" w:hAnsi="Times New Roman" w:cs="Times New Roman"/>
          <w:sz w:val="24"/>
          <w:szCs w:val="24"/>
        </w:rPr>
        <w:t xml:space="preserve"> an agreement for provincial/territorial investment in disability supports</w:t>
      </w:r>
      <w:r w:rsidR="00CA5160" w:rsidRPr="00596FA8">
        <w:rPr>
          <w:rFonts w:ascii="Times New Roman" w:hAnsi="Times New Roman" w:cs="Times New Roman"/>
          <w:sz w:val="24"/>
          <w:szCs w:val="24"/>
        </w:rPr>
        <w:t xml:space="preserve"> (federal-provincial/territorial)</w:t>
      </w:r>
    </w:p>
    <w:p w:rsidR="00225282" w:rsidRPr="00596FA8" w:rsidRDefault="00E54077" w:rsidP="00885F67">
      <w:pPr>
        <w:pStyle w:val="ListParagraph"/>
        <w:numPr>
          <w:ilvl w:val="0"/>
          <w:numId w:val="22"/>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improving access to and the quality</w:t>
      </w:r>
      <w:r w:rsidR="001D7684" w:rsidRPr="00596FA8">
        <w:rPr>
          <w:rFonts w:ascii="Times New Roman" w:hAnsi="Times New Roman" w:cs="Times New Roman"/>
          <w:sz w:val="24"/>
          <w:szCs w:val="24"/>
        </w:rPr>
        <w:t xml:space="preserve"> of disability supports</w:t>
      </w:r>
      <w:r w:rsidR="00CA5160" w:rsidRPr="00596FA8">
        <w:rPr>
          <w:rFonts w:ascii="Times New Roman" w:hAnsi="Times New Roman" w:cs="Times New Roman"/>
          <w:sz w:val="24"/>
          <w:szCs w:val="24"/>
        </w:rPr>
        <w:t xml:space="preserve"> (provincial/territorial)</w:t>
      </w:r>
    </w:p>
    <w:p w:rsidR="00AE1F44" w:rsidRDefault="00894972" w:rsidP="00885F67">
      <w:pPr>
        <w:pStyle w:val="ListParagraph"/>
        <w:numPr>
          <w:ilvl w:val="0"/>
          <w:numId w:val="22"/>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help</w:t>
      </w:r>
      <w:r w:rsidR="00E54077">
        <w:rPr>
          <w:rFonts w:ascii="Times New Roman" w:hAnsi="Times New Roman" w:cs="Times New Roman"/>
          <w:sz w:val="24"/>
          <w:szCs w:val="24"/>
        </w:rPr>
        <w:t>ing</w:t>
      </w:r>
      <w:r>
        <w:rPr>
          <w:rFonts w:ascii="Times New Roman" w:hAnsi="Times New Roman" w:cs="Times New Roman"/>
          <w:sz w:val="24"/>
          <w:szCs w:val="24"/>
        </w:rPr>
        <w:t xml:space="preserve"> </w:t>
      </w:r>
      <w:r w:rsidR="00AE1F44">
        <w:rPr>
          <w:rFonts w:ascii="Times New Roman" w:hAnsi="Times New Roman" w:cs="Times New Roman"/>
          <w:sz w:val="24"/>
          <w:szCs w:val="24"/>
        </w:rPr>
        <w:t>offset additional disability-related costs (federal)</w:t>
      </w:r>
    </w:p>
    <w:p w:rsidR="00CA5160" w:rsidRPr="00596FA8" w:rsidRDefault="00863D03" w:rsidP="00885F67">
      <w:pPr>
        <w:pStyle w:val="ListParagraph"/>
        <w:numPr>
          <w:ilvl w:val="0"/>
          <w:numId w:val="22"/>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extend</w:t>
      </w:r>
      <w:r w:rsidR="00E54077">
        <w:rPr>
          <w:rFonts w:ascii="Times New Roman" w:hAnsi="Times New Roman" w:cs="Times New Roman"/>
          <w:sz w:val="24"/>
          <w:szCs w:val="24"/>
        </w:rPr>
        <w:t>ing</w:t>
      </w:r>
      <w:r w:rsidR="001004E0" w:rsidRPr="00596FA8">
        <w:rPr>
          <w:rFonts w:ascii="Times New Roman" w:hAnsi="Times New Roman" w:cs="Times New Roman"/>
          <w:sz w:val="24"/>
          <w:szCs w:val="24"/>
        </w:rPr>
        <w:t xml:space="preserve"> health-related benefits to working poor households</w:t>
      </w:r>
      <w:r w:rsidR="00CA5160" w:rsidRPr="00596FA8">
        <w:rPr>
          <w:rFonts w:ascii="Times New Roman" w:hAnsi="Times New Roman" w:cs="Times New Roman"/>
          <w:sz w:val="24"/>
          <w:szCs w:val="24"/>
        </w:rPr>
        <w:t xml:space="preserve"> (provincial/territorial)</w:t>
      </w:r>
    </w:p>
    <w:p w:rsidR="001004E0" w:rsidRPr="00596FA8" w:rsidRDefault="001004E0" w:rsidP="00885F67">
      <w:pPr>
        <w:pStyle w:val="ListParagraph"/>
        <w:numPr>
          <w:ilvl w:val="0"/>
          <w:numId w:val="22"/>
        </w:numPr>
        <w:spacing w:after="0" w:line="240" w:lineRule="auto"/>
        <w:ind w:left="1080"/>
        <w:rPr>
          <w:rFonts w:ascii="Times New Roman" w:hAnsi="Times New Roman" w:cs="Times New Roman"/>
          <w:sz w:val="24"/>
          <w:szCs w:val="24"/>
        </w:rPr>
      </w:pPr>
      <w:proofErr w:type="gramStart"/>
      <w:r w:rsidRPr="00596FA8">
        <w:rPr>
          <w:rFonts w:ascii="Times New Roman" w:hAnsi="Times New Roman" w:cs="Times New Roman"/>
          <w:sz w:val="24"/>
          <w:szCs w:val="24"/>
        </w:rPr>
        <w:t>lower</w:t>
      </w:r>
      <w:r w:rsidR="00E54077">
        <w:rPr>
          <w:rFonts w:ascii="Times New Roman" w:hAnsi="Times New Roman" w:cs="Times New Roman"/>
          <w:sz w:val="24"/>
          <w:szCs w:val="24"/>
        </w:rPr>
        <w:t>ing</w:t>
      </w:r>
      <w:proofErr w:type="gramEnd"/>
      <w:r w:rsidRPr="00596FA8">
        <w:rPr>
          <w:rFonts w:ascii="Times New Roman" w:hAnsi="Times New Roman" w:cs="Times New Roman"/>
          <w:sz w:val="24"/>
          <w:szCs w:val="24"/>
        </w:rPr>
        <w:t xml:space="preserve"> the cost of prescription drugs</w:t>
      </w:r>
      <w:r w:rsidR="00CA5160" w:rsidRPr="00596FA8">
        <w:rPr>
          <w:rFonts w:ascii="Times New Roman" w:hAnsi="Times New Roman" w:cs="Times New Roman"/>
          <w:sz w:val="24"/>
          <w:szCs w:val="24"/>
        </w:rPr>
        <w:t xml:space="preserve"> (</w:t>
      </w:r>
      <w:r w:rsidR="00E54077">
        <w:rPr>
          <w:rFonts w:ascii="Times New Roman" w:hAnsi="Times New Roman" w:cs="Times New Roman"/>
          <w:sz w:val="24"/>
          <w:szCs w:val="24"/>
        </w:rPr>
        <w:t xml:space="preserve">federal; </w:t>
      </w:r>
      <w:r w:rsidR="00CA5160" w:rsidRPr="00596FA8">
        <w:rPr>
          <w:rFonts w:ascii="Times New Roman" w:hAnsi="Times New Roman" w:cs="Times New Roman"/>
          <w:sz w:val="24"/>
          <w:szCs w:val="24"/>
        </w:rPr>
        <w:t>provincial/territorial).</w:t>
      </w:r>
    </w:p>
    <w:p w:rsidR="001004E0" w:rsidRDefault="001004E0" w:rsidP="00741406">
      <w:pPr>
        <w:spacing w:after="0" w:line="240" w:lineRule="auto"/>
        <w:rPr>
          <w:rFonts w:ascii="Times New Roman" w:hAnsi="Times New Roman" w:cs="Times New Roman"/>
          <w:sz w:val="24"/>
          <w:szCs w:val="24"/>
        </w:rPr>
      </w:pPr>
    </w:p>
    <w:p w:rsidR="006F262D" w:rsidRDefault="00CA5160" w:rsidP="00EA5F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Shoring up the income security system is an essential step in breaking down the welfare wall for persons with disabilities.  </w:t>
      </w:r>
      <w:r w:rsidR="00863D03">
        <w:rPr>
          <w:rFonts w:ascii="Times New Roman" w:hAnsi="Times New Roman" w:cs="Times New Roman"/>
          <w:sz w:val="24"/>
          <w:szCs w:val="24"/>
        </w:rPr>
        <w:t>But</w:t>
      </w:r>
      <w:r w:rsidR="00894972">
        <w:rPr>
          <w:rFonts w:ascii="Times New Roman" w:hAnsi="Times New Roman" w:cs="Times New Roman"/>
          <w:sz w:val="24"/>
          <w:szCs w:val="24"/>
        </w:rPr>
        <w:t xml:space="preserve"> equally important </w:t>
      </w:r>
      <w:r w:rsidR="00863D03">
        <w:rPr>
          <w:rFonts w:ascii="Times New Roman" w:hAnsi="Times New Roman" w:cs="Times New Roman"/>
          <w:sz w:val="24"/>
          <w:szCs w:val="24"/>
        </w:rPr>
        <w:t xml:space="preserve">are </w:t>
      </w:r>
      <w:r w:rsidR="00370BE9">
        <w:rPr>
          <w:rFonts w:ascii="Times New Roman" w:hAnsi="Times New Roman" w:cs="Times New Roman"/>
          <w:sz w:val="24"/>
          <w:szCs w:val="24"/>
        </w:rPr>
        <w:t xml:space="preserve">measures that </w:t>
      </w:r>
      <w:r w:rsidR="00E54077">
        <w:rPr>
          <w:rFonts w:ascii="Times New Roman" w:hAnsi="Times New Roman" w:cs="Times New Roman"/>
          <w:sz w:val="24"/>
          <w:szCs w:val="24"/>
        </w:rPr>
        <w:t>enable access to</w:t>
      </w:r>
      <w:r w:rsidR="00863D03">
        <w:rPr>
          <w:rFonts w:ascii="Times New Roman" w:hAnsi="Times New Roman" w:cs="Times New Roman"/>
          <w:sz w:val="24"/>
          <w:szCs w:val="24"/>
        </w:rPr>
        <w:t xml:space="preserve"> disability-related assistance and </w:t>
      </w:r>
      <w:r w:rsidR="006F262D">
        <w:rPr>
          <w:rFonts w:ascii="Times New Roman" w:hAnsi="Times New Roman" w:cs="Times New Roman"/>
          <w:sz w:val="24"/>
          <w:szCs w:val="24"/>
        </w:rPr>
        <w:t>support</w:t>
      </w:r>
      <w:r w:rsidR="00863D03">
        <w:rPr>
          <w:rFonts w:ascii="Times New Roman" w:hAnsi="Times New Roman" w:cs="Times New Roman"/>
          <w:sz w:val="24"/>
          <w:szCs w:val="24"/>
        </w:rPr>
        <w:t>s outside of welfare in order to reduce the need to rely on</w:t>
      </w:r>
      <w:r w:rsidR="006F262D">
        <w:rPr>
          <w:rFonts w:ascii="Times New Roman" w:hAnsi="Times New Roman" w:cs="Times New Roman"/>
          <w:sz w:val="24"/>
          <w:szCs w:val="24"/>
        </w:rPr>
        <w:t xml:space="preserve"> this</w:t>
      </w:r>
      <w:r w:rsidR="00463F04">
        <w:rPr>
          <w:rFonts w:ascii="Times New Roman" w:hAnsi="Times New Roman" w:cs="Times New Roman"/>
          <w:sz w:val="24"/>
          <w:szCs w:val="24"/>
        </w:rPr>
        <w:t xml:space="preserve"> </w:t>
      </w:r>
      <w:r w:rsidR="00E54077">
        <w:rPr>
          <w:rFonts w:ascii="Times New Roman" w:hAnsi="Times New Roman" w:cs="Times New Roman"/>
          <w:sz w:val="24"/>
          <w:szCs w:val="24"/>
        </w:rPr>
        <w:t xml:space="preserve">inadequate </w:t>
      </w:r>
      <w:r w:rsidR="006F262D">
        <w:rPr>
          <w:rFonts w:ascii="Times New Roman" w:hAnsi="Times New Roman" w:cs="Times New Roman"/>
          <w:sz w:val="24"/>
          <w:szCs w:val="24"/>
        </w:rPr>
        <w:t>program.</w:t>
      </w:r>
    </w:p>
    <w:p w:rsidR="00741406" w:rsidRDefault="00741406" w:rsidP="00EA5FA5">
      <w:pPr>
        <w:spacing w:after="0" w:line="240" w:lineRule="auto"/>
        <w:ind w:firstLine="720"/>
        <w:rPr>
          <w:rFonts w:ascii="Times New Roman" w:hAnsi="Times New Roman" w:cs="Times New Roman"/>
          <w:sz w:val="24"/>
          <w:szCs w:val="24"/>
        </w:rPr>
      </w:pPr>
    </w:p>
    <w:p w:rsidR="006F262D" w:rsidRDefault="00741406" w:rsidP="00EA5F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Welfare </w:t>
      </w:r>
      <w:r w:rsidR="006F262D">
        <w:rPr>
          <w:rFonts w:ascii="Times New Roman" w:hAnsi="Times New Roman" w:cs="Times New Roman"/>
          <w:sz w:val="24"/>
          <w:szCs w:val="24"/>
        </w:rPr>
        <w:t xml:space="preserve">was </w:t>
      </w:r>
      <w:r w:rsidR="00894972">
        <w:rPr>
          <w:rFonts w:ascii="Times New Roman" w:hAnsi="Times New Roman" w:cs="Times New Roman"/>
          <w:sz w:val="24"/>
          <w:szCs w:val="24"/>
        </w:rPr>
        <w:t xml:space="preserve">never </w:t>
      </w:r>
      <w:r w:rsidR="006F262D">
        <w:rPr>
          <w:rFonts w:ascii="Times New Roman" w:hAnsi="Times New Roman" w:cs="Times New Roman"/>
          <w:sz w:val="24"/>
          <w:szCs w:val="24"/>
        </w:rPr>
        <w:t xml:space="preserve">intended </w:t>
      </w:r>
      <w:r w:rsidR="00463F04">
        <w:rPr>
          <w:rFonts w:ascii="Times New Roman" w:hAnsi="Times New Roman" w:cs="Times New Roman"/>
          <w:sz w:val="24"/>
          <w:szCs w:val="24"/>
        </w:rPr>
        <w:t xml:space="preserve">or designed </w:t>
      </w:r>
      <w:r w:rsidR="006F262D">
        <w:rPr>
          <w:rFonts w:ascii="Times New Roman" w:hAnsi="Times New Roman" w:cs="Times New Roman"/>
          <w:sz w:val="24"/>
          <w:szCs w:val="24"/>
        </w:rPr>
        <w:t xml:space="preserve">to act as a first-resort income guarantee over the </w:t>
      </w:r>
      <w:r w:rsidR="00463F04">
        <w:rPr>
          <w:rFonts w:ascii="Times New Roman" w:hAnsi="Times New Roman" w:cs="Times New Roman"/>
          <w:sz w:val="24"/>
          <w:szCs w:val="24"/>
        </w:rPr>
        <w:t>long term.  I</w:t>
      </w:r>
      <w:r w:rsidR="006F262D">
        <w:rPr>
          <w:rFonts w:ascii="Times New Roman" w:hAnsi="Times New Roman" w:cs="Times New Roman"/>
          <w:sz w:val="24"/>
          <w:szCs w:val="24"/>
        </w:rPr>
        <w:t>t is time to take bold steps to redress this</w:t>
      </w:r>
      <w:r w:rsidR="00463F04">
        <w:rPr>
          <w:rFonts w:ascii="Times New Roman" w:hAnsi="Times New Roman" w:cs="Times New Roman"/>
          <w:sz w:val="24"/>
          <w:szCs w:val="24"/>
        </w:rPr>
        <w:t xml:space="preserve"> </w:t>
      </w:r>
      <w:r>
        <w:rPr>
          <w:rFonts w:ascii="Times New Roman" w:hAnsi="Times New Roman" w:cs="Times New Roman"/>
          <w:sz w:val="24"/>
          <w:szCs w:val="24"/>
        </w:rPr>
        <w:t xml:space="preserve">social policy </w:t>
      </w:r>
      <w:r w:rsidR="00463F04">
        <w:rPr>
          <w:rFonts w:ascii="Times New Roman" w:hAnsi="Times New Roman" w:cs="Times New Roman"/>
          <w:sz w:val="24"/>
          <w:szCs w:val="24"/>
        </w:rPr>
        <w:t>perversion</w:t>
      </w:r>
      <w:r w:rsidR="00966A97">
        <w:rPr>
          <w:rFonts w:ascii="Times New Roman" w:hAnsi="Times New Roman" w:cs="Times New Roman"/>
          <w:sz w:val="24"/>
          <w:szCs w:val="24"/>
        </w:rPr>
        <w:t xml:space="preserve"> that leaves so many Canadians with disabilities </w:t>
      </w:r>
      <w:r w:rsidR="00076237">
        <w:rPr>
          <w:rFonts w:ascii="Times New Roman" w:hAnsi="Times New Roman" w:cs="Times New Roman"/>
          <w:sz w:val="24"/>
          <w:szCs w:val="24"/>
        </w:rPr>
        <w:t>living in poverty and on the margins of society</w:t>
      </w:r>
      <w:r>
        <w:rPr>
          <w:rFonts w:ascii="Times New Roman" w:hAnsi="Times New Roman" w:cs="Times New Roman"/>
          <w:sz w:val="24"/>
          <w:szCs w:val="24"/>
        </w:rPr>
        <w:t>.</w:t>
      </w:r>
    </w:p>
    <w:p w:rsidR="006C2E91" w:rsidRPr="00966187" w:rsidRDefault="006C2E91" w:rsidP="002D458F">
      <w:pPr>
        <w:spacing w:after="0" w:line="240" w:lineRule="auto"/>
        <w:rPr>
          <w:rFonts w:ascii="Times New Roman" w:hAnsi="Times New Roman" w:cs="Times New Roman"/>
          <w:sz w:val="24"/>
          <w:szCs w:val="24"/>
        </w:rPr>
      </w:pPr>
    </w:p>
    <w:p w:rsidR="000A653F" w:rsidRDefault="000A653F">
      <w:pPr>
        <w:rPr>
          <w:rFonts w:ascii="Times New Roman" w:hAnsi="Times New Roman" w:cs="Times New Roman"/>
          <w:sz w:val="24"/>
          <w:szCs w:val="24"/>
        </w:rPr>
      </w:pPr>
      <w:r>
        <w:rPr>
          <w:rFonts w:ascii="Times New Roman" w:hAnsi="Times New Roman" w:cs="Times New Roman"/>
          <w:sz w:val="24"/>
          <w:szCs w:val="24"/>
        </w:rPr>
        <w:br w:type="page"/>
      </w:r>
    </w:p>
    <w:p w:rsidR="00966187" w:rsidRPr="00966187" w:rsidRDefault="00966187" w:rsidP="002D458F">
      <w:pPr>
        <w:spacing w:after="0" w:line="240" w:lineRule="auto"/>
        <w:rPr>
          <w:rFonts w:ascii="Times New Roman" w:hAnsi="Times New Roman" w:cs="Times New Roman"/>
          <w:sz w:val="24"/>
          <w:szCs w:val="24"/>
        </w:rPr>
      </w:pPr>
    </w:p>
    <w:p w:rsidR="00342913" w:rsidRDefault="00342913" w:rsidP="003C37D1">
      <w:pPr>
        <w:spacing w:after="0" w:line="240" w:lineRule="auto"/>
        <w:rPr>
          <w:rFonts w:ascii="Times New Roman" w:hAnsi="Times New Roman" w:cs="Times New Roman"/>
          <w:b/>
          <w:sz w:val="20"/>
          <w:szCs w:val="20"/>
        </w:rPr>
      </w:pPr>
      <w:r>
        <w:rPr>
          <w:rFonts w:ascii="Times New Roman" w:hAnsi="Times New Roman" w:cs="Times New Roman"/>
          <w:b/>
          <w:sz w:val="20"/>
          <w:szCs w:val="20"/>
        </w:rPr>
        <w:t>Endnotes</w:t>
      </w:r>
    </w:p>
    <w:p w:rsidR="008348DE" w:rsidRDefault="002B10E0" w:rsidP="008348DE">
      <w:pPr>
        <w:pStyle w:val="ListParagraph"/>
        <w:numPr>
          <w:ilvl w:val="0"/>
          <w:numId w:val="25"/>
        </w:numPr>
        <w:spacing w:after="0" w:line="240" w:lineRule="auto"/>
        <w:ind w:left="360"/>
        <w:rPr>
          <w:rFonts w:ascii="Times New Roman" w:hAnsi="Times New Roman" w:cs="Times New Roman"/>
          <w:sz w:val="20"/>
          <w:szCs w:val="20"/>
        </w:rPr>
      </w:pPr>
      <w:r w:rsidRPr="002D458F">
        <w:rPr>
          <w:rFonts w:ascii="Times New Roman" w:hAnsi="Times New Roman" w:cs="Times New Roman"/>
          <w:sz w:val="20"/>
          <w:szCs w:val="20"/>
        </w:rPr>
        <w:t xml:space="preserve">Figure provided by Anne </w:t>
      </w:r>
      <w:proofErr w:type="spellStart"/>
      <w:r w:rsidRPr="002D458F">
        <w:rPr>
          <w:rFonts w:ascii="Times New Roman" w:hAnsi="Times New Roman" w:cs="Times New Roman"/>
          <w:sz w:val="20"/>
          <w:szCs w:val="20"/>
        </w:rPr>
        <w:t>Makhoul</w:t>
      </w:r>
      <w:proofErr w:type="spellEnd"/>
      <w:r w:rsidRPr="002D458F">
        <w:rPr>
          <w:rFonts w:ascii="Times New Roman" w:hAnsi="Times New Roman" w:cs="Times New Roman"/>
          <w:sz w:val="20"/>
          <w:szCs w:val="20"/>
        </w:rPr>
        <w:t xml:space="preserve"> who compiles the annual </w:t>
      </w:r>
      <w:r w:rsidRPr="002D458F">
        <w:rPr>
          <w:rFonts w:ascii="Times New Roman" w:hAnsi="Times New Roman" w:cs="Times New Roman"/>
          <w:i/>
          <w:sz w:val="20"/>
          <w:szCs w:val="20"/>
        </w:rPr>
        <w:t>Social Assistance Summaries</w:t>
      </w:r>
      <w:r w:rsidRPr="002D458F">
        <w:rPr>
          <w:rFonts w:ascii="Times New Roman" w:hAnsi="Times New Roman" w:cs="Times New Roman"/>
          <w:sz w:val="20"/>
          <w:szCs w:val="20"/>
        </w:rPr>
        <w:t xml:space="preserve"> for the Caledon Institute of Social Policy in association with the provinces and territories.</w:t>
      </w:r>
    </w:p>
    <w:p w:rsidR="008348DE" w:rsidRDefault="008348DE" w:rsidP="008348DE">
      <w:pPr>
        <w:pStyle w:val="ListParagraph"/>
        <w:spacing w:after="0" w:line="240" w:lineRule="auto"/>
        <w:ind w:left="360"/>
        <w:rPr>
          <w:rFonts w:ascii="Times New Roman" w:hAnsi="Times New Roman" w:cs="Times New Roman"/>
          <w:sz w:val="20"/>
          <w:szCs w:val="20"/>
        </w:rPr>
      </w:pPr>
    </w:p>
    <w:p w:rsidR="002D458F" w:rsidRPr="008348DE" w:rsidRDefault="001A3237" w:rsidP="008348DE">
      <w:pPr>
        <w:pStyle w:val="ListParagraph"/>
        <w:numPr>
          <w:ilvl w:val="0"/>
          <w:numId w:val="25"/>
        </w:numPr>
        <w:spacing w:after="0" w:line="240" w:lineRule="auto"/>
        <w:ind w:left="360"/>
        <w:rPr>
          <w:rFonts w:ascii="Times New Roman" w:hAnsi="Times New Roman" w:cs="Times New Roman"/>
          <w:sz w:val="20"/>
          <w:szCs w:val="20"/>
        </w:rPr>
      </w:pPr>
      <w:r w:rsidRPr="008348DE">
        <w:rPr>
          <w:rFonts w:ascii="Times New Roman" w:hAnsi="Times New Roman" w:cs="Times New Roman"/>
          <w:sz w:val="20"/>
          <w:szCs w:val="20"/>
        </w:rPr>
        <w:t>Otta</w:t>
      </w:r>
      <w:r w:rsidR="003C37D1" w:rsidRPr="008348DE">
        <w:rPr>
          <w:rFonts w:ascii="Times New Roman" w:hAnsi="Times New Roman" w:cs="Times New Roman"/>
          <w:sz w:val="20"/>
          <w:szCs w:val="20"/>
        </w:rPr>
        <w:t xml:space="preserve">wa is substantially raising </w:t>
      </w:r>
      <w:r w:rsidR="0075758B" w:rsidRPr="008348DE">
        <w:rPr>
          <w:rFonts w:ascii="Times New Roman" w:hAnsi="Times New Roman" w:cs="Times New Roman"/>
          <w:sz w:val="20"/>
          <w:szCs w:val="20"/>
        </w:rPr>
        <w:t xml:space="preserve">the </w:t>
      </w:r>
      <w:r w:rsidR="003C37D1" w:rsidRPr="008348DE">
        <w:rPr>
          <w:rFonts w:ascii="Times New Roman" w:hAnsi="Times New Roman" w:cs="Times New Roman"/>
          <w:sz w:val="20"/>
          <w:szCs w:val="20"/>
        </w:rPr>
        <w:t xml:space="preserve">Canada Pension Plan maximum </w:t>
      </w:r>
      <w:r w:rsidR="0075758B" w:rsidRPr="008348DE">
        <w:rPr>
          <w:rFonts w:ascii="Times New Roman" w:hAnsi="Times New Roman" w:cs="Times New Roman"/>
          <w:sz w:val="20"/>
          <w:szCs w:val="20"/>
        </w:rPr>
        <w:t xml:space="preserve">payment </w:t>
      </w:r>
      <w:r w:rsidR="003C37D1" w:rsidRPr="008348DE">
        <w:rPr>
          <w:rFonts w:ascii="Times New Roman" w:hAnsi="Times New Roman" w:cs="Times New Roman"/>
          <w:sz w:val="20"/>
          <w:szCs w:val="20"/>
        </w:rPr>
        <w:t xml:space="preserve">over time </w:t>
      </w:r>
      <w:r w:rsidRPr="008348DE">
        <w:rPr>
          <w:rFonts w:ascii="Times New Roman" w:hAnsi="Times New Roman" w:cs="Times New Roman"/>
          <w:sz w:val="20"/>
          <w:szCs w:val="20"/>
        </w:rPr>
        <w:t xml:space="preserve">by about 50 percent.  In today’s dollar terms, the maximum amount will go </w:t>
      </w:r>
      <w:r w:rsidR="00076237" w:rsidRPr="008348DE">
        <w:rPr>
          <w:rFonts w:ascii="Times New Roman" w:hAnsi="Times New Roman" w:cs="Times New Roman"/>
          <w:sz w:val="20"/>
          <w:szCs w:val="20"/>
        </w:rPr>
        <w:t xml:space="preserve">from $13,110 to about $20,000.  </w:t>
      </w:r>
      <w:r w:rsidRPr="008348DE">
        <w:rPr>
          <w:rFonts w:ascii="Times New Roman" w:hAnsi="Times New Roman" w:cs="Times New Roman"/>
          <w:sz w:val="20"/>
          <w:szCs w:val="20"/>
        </w:rPr>
        <w:t>To help pay for this enhancement, Canada Pension Plan contributions (i.e., the money used to pay for the program) will rise slowly over seven years, s</w:t>
      </w:r>
      <w:r w:rsidR="003C37D1" w:rsidRPr="008348DE">
        <w:rPr>
          <w:rFonts w:ascii="Times New Roman" w:hAnsi="Times New Roman" w:cs="Times New Roman"/>
          <w:sz w:val="20"/>
          <w:szCs w:val="20"/>
        </w:rPr>
        <w:t>tarting in 2019.  A</w:t>
      </w:r>
      <w:r w:rsidRPr="008348DE">
        <w:rPr>
          <w:rFonts w:ascii="Times New Roman" w:hAnsi="Times New Roman" w:cs="Times New Roman"/>
          <w:sz w:val="20"/>
          <w:szCs w:val="20"/>
        </w:rPr>
        <w:t xml:space="preserve"> worker earning $54,900 will contribute about an additional $6 more each month in that year.  By the end of the seven-year phase-in, that person’s contributions will be about an extra $43 per month.</w:t>
      </w:r>
    </w:p>
    <w:p w:rsidR="002D458F" w:rsidRDefault="002D458F" w:rsidP="002D458F">
      <w:pPr>
        <w:pStyle w:val="ListParagraph"/>
        <w:spacing w:after="0" w:line="240" w:lineRule="auto"/>
        <w:ind w:left="360"/>
        <w:rPr>
          <w:rFonts w:ascii="Times New Roman" w:hAnsi="Times New Roman" w:cs="Times New Roman"/>
          <w:sz w:val="20"/>
          <w:szCs w:val="20"/>
        </w:rPr>
      </w:pPr>
    </w:p>
    <w:p w:rsidR="001A3237" w:rsidRPr="002D458F" w:rsidRDefault="001A3237" w:rsidP="002D458F">
      <w:pPr>
        <w:pStyle w:val="ListParagraph"/>
        <w:spacing w:after="0" w:line="240" w:lineRule="auto"/>
        <w:ind w:left="360"/>
        <w:rPr>
          <w:rFonts w:ascii="Times New Roman" w:hAnsi="Times New Roman" w:cs="Times New Roman"/>
          <w:sz w:val="20"/>
          <w:szCs w:val="20"/>
        </w:rPr>
      </w:pPr>
      <w:r w:rsidRPr="002D458F">
        <w:rPr>
          <w:rFonts w:ascii="Times New Roman" w:hAnsi="Times New Roman" w:cs="Times New Roman"/>
          <w:sz w:val="20"/>
          <w:szCs w:val="20"/>
        </w:rPr>
        <w:t>To ease the burden of rising Canada Pension Plan contributions on low-income workers, Ottawa will provide an offsetting amount to the Working Income Tax Benefit starting in 2019.  The maximum WITB benefit for single recipients will rise from $1,028 today to $1,192, and for families from $1,868 to $2,165</w:t>
      </w:r>
      <w:r w:rsidR="003C37D1" w:rsidRPr="002D458F">
        <w:rPr>
          <w:rFonts w:ascii="Times New Roman" w:hAnsi="Times New Roman" w:cs="Times New Roman"/>
          <w:sz w:val="20"/>
          <w:szCs w:val="20"/>
        </w:rPr>
        <w:t xml:space="preserve"> [Torjman, Mendelson and Battle 2017]</w:t>
      </w:r>
      <w:r w:rsidRPr="002D458F">
        <w:rPr>
          <w:rFonts w:ascii="Times New Roman" w:hAnsi="Times New Roman" w:cs="Times New Roman"/>
          <w:sz w:val="20"/>
          <w:szCs w:val="20"/>
        </w:rPr>
        <w:t>.</w:t>
      </w:r>
    </w:p>
    <w:p w:rsidR="00225282" w:rsidRDefault="00225282" w:rsidP="001A3237">
      <w:pPr>
        <w:spacing w:after="0" w:line="240" w:lineRule="auto"/>
        <w:rPr>
          <w:rFonts w:ascii="Times New Roman" w:hAnsi="Times New Roman" w:cs="Times New Roman"/>
          <w:sz w:val="20"/>
          <w:szCs w:val="20"/>
        </w:rPr>
      </w:pPr>
    </w:p>
    <w:p w:rsidR="00AD462A" w:rsidRDefault="00AD462A" w:rsidP="00AD462A">
      <w:pPr>
        <w:pStyle w:val="PlainText"/>
        <w:rPr>
          <w:rFonts w:ascii="Times New Roman" w:hAnsi="Times New Roman" w:cs="Times New Roman"/>
        </w:rPr>
      </w:pPr>
    </w:p>
    <w:p w:rsidR="008721D1" w:rsidRDefault="00AD462A" w:rsidP="00623B09">
      <w:pPr>
        <w:spacing w:after="0" w:line="240" w:lineRule="auto"/>
        <w:rPr>
          <w:rFonts w:ascii="Times New Roman" w:hAnsi="Times New Roman" w:cs="Times New Roman"/>
          <w:b/>
          <w:sz w:val="20"/>
          <w:szCs w:val="20"/>
        </w:rPr>
      </w:pPr>
      <w:r w:rsidRPr="00AD462A">
        <w:rPr>
          <w:rFonts w:ascii="Times New Roman" w:hAnsi="Times New Roman" w:cs="Times New Roman"/>
          <w:b/>
          <w:sz w:val="20"/>
          <w:szCs w:val="20"/>
        </w:rPr>
        <w:t>References</w:t>
      </w:r>
    </w:p>
    <w:p w:rsidR="00854037" w:rsidRPr="00344DB9" w:rsidRDefault="00854037" w:rsidP="00623B09">
      <w:pPr>
        <w:spacing w:after="0" w:line="240" w:lineRule="auto"/>
        <w:rPr>
          <w:rFonts w:ascii="Times New Roman" w:hAnsi="Times New Roman" w:cs="Times New Roman"/>
          <w:sz w:val="20"/>
          <w:szCs w:val="20"/>
        </w:rPr>
      </w:pPr>
      <w:r w:rsidRPr="00344DB9">
        <w:rPr>
          <w:rFonts w:ascii="Times New Roman" w:hAnsi="Times New Roman" w:cs="Times New Roman"/>
          <w:sz w:val="20"/>
          <w:szCs w:val="20"/>
        </w:rPr>
        <w:t xml:space="preserve">Barnes, S., V. </w:t>
      </w:r>
      <w:proofErr w:type="spellStart"/>
      <w:r w:rsidRPr="00344DB9">
        <w:rPr>
          <w:rFonts w:ascii="Times New Roman" w:hAnsi="Times New Roman" w:cs="Times New Roman"/>
          <w:sz w:val="20"/>
          <w:szCs w:val="20"/>
        </w:rPr>
        <w:t>Abban</w:t>
      </w:r>
      <w:proofErr w:type="spellEnd"/>
      <w:r w:rsidRPr="00344DB9">
        <w:rPr>
          <w:rFonts w:ascii="Times New Roman" w:hAnsi="Times New Roman" w:cs="Times New Roman"/>
          <w:sz w:val="20"/>
          <w:szCs w:val="20"/>
        </w:rPr>
        <w:t xml:space="preserve"> and A. Weiss</w:t>
      </w:r>
      <w:r w:rsidR="007F47B6" w:rsidRPr="00344DB9">
        <w:rPr>
          <w:rFonts w:ascii="Times New Roman" w:hAnsi="Times New Roman" w:cs="Times New Roman"/>
          <w:sz w:val="20"/>
          <w:szCs w:val="20"/>
        </w:rPr>
        <w:t>.  (2015)</w:t>
      </w:r>
      <w:proofErr w:type="gramStart"/>
      <w:r w:rsidR="007F47B6" w:rsidRPr="00344DB9">
        <w:rPr>
          <w:rFonts w:ascii="Times New Roman" w:hAnsi="Times New Roman" w:cs="Times New Roman"/>
          <w:sz w:val="20"/>
          <w:szCs w:val="20"/>
        </w:rPr>
        <w:t>.</w:t>
      </w:r>
      <w:r w:rsidR="00885F67" w:rsidRPr="00344DB9">
        <w:rPr>
          <w:rFonts w:ascii="Times New Roman" w:hAnsi="Times New Roman" w:cs="Times New Roman"/>
          <w:sz w:val="20"/>
          <w:szCs w:val="20"/>
        </w:rPr>
        <w:t xml:space="preserve"> </w:t>
      </w:r>
      <w:r w:rsidR="007F47B6" w:rsidRPr="00344DB9">
        <w:rPr>
          <w:rFonts w:ascii="Times New Roman" w:hAnsi="Times New Roman" w:cs="Times New Roman"/>
          <w:sz w:val="20"/>
          <w:szCs w:val="20"/>
        </w:rPr>
        <w:t xml:space="preserve"> </w:t>
      </w:r>
      <w:r w:rsidRPr="00344DB9">
        <w:rPr>
          <w:rFonts w:ascii="Times New Roman" w:hAnsi="Times New Roman" w:cs="Times New Roman"/>
          <w:i/>
          <w:sz w:val="20"/>
          <w:szCs w:val="20"/>
        </w:rPr>
        <w:t>Low</w:t>
      </w:r>
      <w:proofErr w:type="gramEnd"/>
      <w:r w:rsidRPr="00344DB9">
        <w:rPr>
          <w:rFonts w:ascii="Times New Roman" w:hAnsi="Times New Roman" w:cs="Times New Roman"/>
          <w:i/>
          <w:sz w:val="20"/>
          <w:szCs w:val="20"/>
        </w:rPr>
        <w:t xml:space="preserve"> Wages, No Benefits Expan</w:t>
      </w:r>
      <w:r w:rsidR="00342913" w:rsidRPr="00344DB9">
        <w:rPr>
          <w:rFonts w:ascii="Times New Roman" w:hAnsi="Times New Roman" w:cs="Times New Roman"/>
          <w:i/>
          <w:sz w:val="20"/>
          <w:szCs w:val="20"/>
        </w:rPr>
        <w:t>ding Access To Health Benefits f</w:t>
      </w:r>
      <w:r w:rsidRPr="00344DB9">
        <w:rPr>
          <w:rFonts w:ascii="Times New Roman" w:hAnsi="Times New Roman" w:cs="Times New Roman"/>
          <w:i/>
          <w:sz w:val="20"/>
          <w:szCs w:val="20"/>
        </w:rPr>
        <w:t>or Low Income Ontarians</w:t>
      </w:r>
      <w:r w:rsidRPr="00344DB9">
        <w:rPr>
          <w:rFonts w:ascii="Times New Roman" w:hAnsi="Times New Roman" w:cs="Times New Roman"/>
          <w:sz w:val="20"/>
          <w:szCs w:val="20"/>
        </w:rPr>
        <w:t>.  Toronto: Wellesley Institute, February.</w:t>
      </w:r>
    </w:p>
    <w:p w:rsidR="0064496B" w:rsidRPr="00344DB9" w:rsidRDefault="0064496B" w:rsidP="007F47B6">
      <w:pPr>
        <w:spacing w:after="0" w:line="240" w:lineRule="auto"/>
        <w:rPr>
          <w:rFonts w:ascii="Times New Roman" w:hAnsi="Times New Roman" w:cs="Times New Roman"/>
          <w:sz w:val="20"/>
          <w:szCs w:val="20"/>
        </w:rPr>
      </w:pPr>
    </w:p>
    <w:p w:rsidR="00B9733B" w:rsidRPr="00344DB9" w:rsidRDefault="00B9733B" w:rsidP="00B9733B">
      <w:pPr>
        <w:spacing w:after="0" w:line="240" w:lineRule="auto"/>
        <w:rPr>
          <w:rFonts w:ascii="Verdana" w:eastAsia="Times New Roman" w:hAnsi="Verdana" w:cs="Times New Roman"/>
          <w:sz w:val="18"/>
          <w:szCs w:val="18"/>
          <w:lang w:eastAsia="en-CA"/>
        </w:rPr>
      </w:pPr>
      <w:r w:rsidRPr="00344DB9">
        <w:rPr>
          <w:rFonts w:ascii="Times New Roman" w:hAnsi="Times New Roman" w:cs="Times New Roman"/>
          <w:sz w:val="20"/>
          <w:szCs w:val="20"/>
        </w:rPr>
        <w:t>Battle, K</w:t>
      </w:r>
      <w:r w:rsidR="00A42FEE" w:rsidRPr="00344DB9">
        <w:rPr>
          <w:rFonts w:ascii="Times New Roman" w:hAnsi="Times New Roman" w:cs="Times New Roman"/>
          <w:sz w:val="20"/>
          <w:szCs w:val="20"/>
        </w:rPr>
        <w:t xml:space="preserve">. </w:t>
      </w:r>
      <w:r w:rsidRPr="00344DB9">
        <w:rPr>
          <w:rFonts w:ascii="Times New Roman" w:hAnsi="Times New Roman" w:cs="Times New Roman"/>
          <w:sz w:val="20"/>
          <w:szCs w:val="20"/>
        </w:rPr>
        <w:t xml:space="preserve">(2008).  </w:t>
      </w:r>
      <w:r w:rsidRPr="00344DB9">
        <w:rPr>
          <w:rFonts w:ascii="Times New Roman" w:hAnsi="Times New Roman" w:cs="Times New Roman"/>
          <w:i/>
          <w:sz w:val="20"/>
          <w:szCs w:val="20"/>
        </w:rPr>
        <w:t>A Bigger and Better Child Benefit: A $5,000 Canada Child Tax Benefit</w:t>
      </w:r>
      <w:r w:rsidRPr="00344DB9">
        <w:rPr>
          <w:rFonts w:ascii="Times New Roman" w:hAnsi="Times New Roman" w:cs="Times New Roman"/>
          <w:sz w:val="20"/>
          <w:szCs w:val="20"/>
        </w:rPr>
        <w:t>.  Ottawa: Caledon Institute of Social Policy, January.</w:t>
      </w:r>
    </w:p>
    <w:p w:rsidR="00B9733B" w:rsidRPr="00344DB9" w:rsidRDefault="00B9733B" w:rsidP="00B9733B">
      <w:pPr>
        <w:spacing w:after="0" w:line="240" w:lineRule="auto"/>
        <w:rPr>
          <w:rFonts w:ascii="Times New Roman" w:hAnsi="Times New Roman" w:cs="Times New Roman"/>
          <w:sz w:val="20"/>
          <w:szCs w:val="20"/>
        </w:rPr>
      </w:pPr>
    </w:p>
    <w:p w:rsidR="003C37D1" w:rsidRPr="00344DB9" w:rsidRDefault="003C37D1" w:rsidP="00B9733B">
      <w:pPr>
        <w:spacing w:after="0" w:line="240" w:lineRule="auto"/>
        <w:rPr>
          <w:rFonts w:ascii="Verdana" w:eastAsia="Times New Roman" w:hAnsi="Verdana" w:cs="Times New Roman"/>
          <w:sz w:val="18"/>
          <w:szCs w:val="18"/>
          <w:lang w:eastAsia="en-CA"/>
        </w:rPr>
      </w:pPr>
      <w:r w:rsidRPr="00344DB9">
        <w:rPr>
          <w:rFonts w:ascii="Times New Roman" w:hAnsi="Times New Roman" w:cs="Times New Roman"/>
          <w:sz w:val="20"/>
          <w:szCs w:val="20"/>
        </w:rPr>
        <w:t xml:space="preserve">Battle, K. and </w:t>
      </w:r>
      <w:r w:rsidR="00A42FEE" w:rsidRPr="00344DB9">
        <w:rPr>
          <w:rFonts w:ascii="Times New Roman" w:hAnsi="Times New Roman" w:cs="Times New Roman"/>
          <w:sz w:val="20"/>
          <w:szCs w:val="20"/>
        </w:rPr>
        <w:t>S. Torjman.</w:t>
      </w:r>
      <w:r w:rsidR="00885F67" w:rsidRPr="00344DB9">
        <w:rPr>
          <w:rFonts w:ascii="Times New Roman" w:hAnsi="Times New Roman" w:cs="Times New Roman"/>
          <w:sz w:val="20"/>
          <w:szCs w:val="20"/>
        </w:rPr>
        <w:t xml:space="preserve"> </w:t>
      </w:r>
      <w:r w:rsidR="00A42FEE" w:rsidRPr="00344DB9">
        <w:rPr>
          <w:rFonts w:ascii="Times New Roman" w:hAnsi="Times New Roman" w:cs="Times New Roman"/>
          <w:sz w:val="20"/>
          <w:szCs w:val="20"/>
        </w:rPr>
        <w:t xml:space="preserve"> </w:t>
      </w:r>
      <w:r w:rsidR="007F47B6" w:rsidRPr="00344DB9">
        <w:rPr>
          <w:rFonts w:ascii="Times New Roman" w:hAnsi="Times New Roman" w:cs="Times New Roman"/>
          <w:sz w:val="20"/>
          <w:szCs w:val="20"/>
        </w:rPr>
        <w:t>(2012</w:t>
      </w:r>
      <w:r w:rsidRPr="00344DB9">
        <w:rPr>
          <w:rFonts w:ascii="Times New Roman" w:hAnsi="Times New Roman" w:cs="Times New Roman"/>
          <w:sz w:val="20"/>
          <w:szCs w:val="20"/>
        </w:rPr>
        <w:t>)</w:t>
      </w:r>
      <w:proofErr w:type="gramStart"/>
      <w:r w:rsidR="007F47B6" w:rsidRPr="00344DB9">
        <w:rPr>
          <w:rFonts w:ascii="Times New Roman" w:hAnsi="Times New Roman" w:cs="Times New Roman"/>
          <w:sz w:val="20"/>
          <w:szCs w:val="20"/>
        </w:rPr>
        <w:t xml:space="preserve">. </w:t>
      </w:r>
      <w:r w:rsidR="00885F67" w:rsidRPr="00344DB9">
        <w:rPr>
          <w:rFonts w:ascii="Times New Roman" w:hAnsi="Times New Roman" w:cs="Times New Roman"/>
          <w:sz w:val="20"/>
          <w:szCs w:val="20"/>
        </w:rPr>
        <w:t xml:space="preserve"> </w:t>
      </w:r>
      <w:r w:rsidR="007F47B6" w:rsidRPr="00344DB9">
        <w:rPr>
          <w:rFonts w:ascii="Times New Roman" w:eastAsia="Times New Roman" w:hAnsi="Times New Roman" w:cs="Times New Roman"/>
          <w:i/>
          <w:sz w:val="20"/>
          <w:szCs w:val="20"/>
          <w:lang w:eastAsia="en-CA"/>
        </w:rPr>
        <w:t>Enhancing</w:t>
      </w:r>
      <w:proofErr w:type="gramEnd"/>
      <w:r w:rsidR="007F47B6" w:rsidRPr="00344DB9">
        <w:rPr>
          <w:rFonts w:ascii="Times New Roman" w:eastAsia="Times New Roman" w:hAnsi="Times New Roman" w:cs="Times New Roman"/>
          <w:i/>
          <w:sz w:val="20"/>
          <w:szCs w:val="20"/>
          <w:lang w:eastAsia="en-CA"/>
        </w:rPr>
        <w:t xml:space="preserve"> the </w:t>
      </w:r>
      <w:r w:rsidRPr="00344DB9">
        <w:rPr>
          <w:rFonts w:ascii="Times New Roman" w:hAnsi="Times New Roman" w:cs="Times New Roman"/>
          <w:i/>
          <w:sz w:val="20"/>
          <w:szCs w:val="20"/>
        </w:rPr>
        <w:t>Working</w:t>
      </w:r>
      <w:r w:rsidR="007F47B6" w:rsidRPr="00344DB9">
        <w:rPr>
          <w:rFonts w:ascii="Times New Roman" w:hAnsi="Times New Roman" w:cs="Times New Roman"/>
          <w:i/>
          <w:sz w:val="20"/>
          <w:szCs w:val="20"/>
        </w:rPr>
        <w:t xml:space="preserve"> I</w:t>
      </w:r>
      <w:r w:rsidRPr="00344DB9">
        <w:rPr>
          <w:rFonts w:ascii="Times New Roman" w:hAnsi="Times New Roman" w:cs="Times New Roman"/>
          <w:i/>
          <w:sz w:val="20"/>
          <w:szCs w:val="20"/>
        </w:rPr>
        <w:t>ncome Tax Benefit</w:t>
      </w:r>
      <w:r w:rsidRPr="00344DB9">
        <w:rPr>
          <w:rFonts w:ascii="Times New Roman" w:hAnsi="Times New Roman" w:cs="Times New Roman"/>
          <w:sz w:val="20"/>
          <w:szCs w:val="20"/>
        </w:rPr>
        <w:t xml:space="preserve">.  Ottawa: Caledon Institute of Social Policy, </w:t>
      </w:r>
      <w:r w:rsidR="007F47B6" w:rsidRPr="00344DB9">
        <w:rPr>
          <w:rFonts w:ascii="Times New Roman" w:hAnsi="Times New Roman" w:cs="Times New Roman"/>
          <w:sz w:val="20"/>
          <w:szCs w:val="20"/>
        </w:rPr>
        <w:t>December.</w:t>
      </w:r>
    </w:p>
    <w:p w:rsidR="007F47B6" w:rsidRPr="00344DB9" w:rsidRDefault="007F47B6" w:rsidP="007F47B6">
      <w:pPr>
        <w:spacing w:after="0" w:line="240" w:lineRule="auto"/>
        <w:rPr>
          <w:rFonts w:ascii="Verdana" w:hAnsi="Verdana"/>
          <w:sz w:val="18"/>
          <w:szCs w:val="18"/>
        </w:rPr>
      </w:pPr>
    </w:p>
    <w:p w:rsidR="007F47B6" w:rsidRPr="00344DB9" w:rsidRDefault="00F001F4" w:rsidP="007F47B6">
      <w:pPr>
        <w:spacing w:after="0" w:line="240" w:lineRule="auto"/>
        <w:rPr>
          <w:rFonts w:ascii="Times New Roman" w:hAnsi="Times New Roman" w:cs="Times New Roman"/>
          <w:iCs/>
          <w:sz w:val="20"/>
          <w:szCs w:val="20"/>
        </w:rPr>
      </w:pPr>
      <w:r w:rsidRPr="00344DB9">
        <w:rPr>
          <w:rFonts w:ascii="Times New Roman" w:hAnsi="Times New Roman" w:cs="Times New Roman"/>
          <w:sz w:val="20"/>
          <w:szCs w:val="20"/>
        </w:rPr>
        <w:t>Battle, K. and S. Torjman.</w:t>
      </w:r>
      <w:r w:rsidR="00885F67" w:rsidRPr="00344DB9">
        <w:rPr>
          <w:rFonts w:ascii="Times New Roman" w:hAnsi="Times New Roman" w:cs="Times New Roman"/>
          <w:sz w:val="20"/>
          <w:szCs w:val="20"/>
        </w:rPr>
        <w:t xml:space="preserve"> </w:t>
      </w:r>
      <w:r w:rsidRPr="00344DB9">
        <w:rPr>
          <w:rFonts w:ascii="Times New Roman" w:hAnsi="Times New Roman" w:cs="Times New Roman"/>
          <w:sz w:val="20"/>
          <w:szCs w:val="20"/>
        </w:rPr>
        <w:t xml:space="preserve"> (1993a)</w:t>
      </w:r>
      <w:proofErr w:type="gramStart"/>
      <w:r w:rsidRPr="00344DB9">
        <w:rPr>
          <w:rFonts w:ascii="Times New Roman" w:hAnsi="Times New Roman" w:cs="Times New Roman"/>
          <w:sz w:val="20"/>
          <w:szCs w:val="20"/>
        </w:rPr>
        <w:t>.</w:t>
      </w:r>
      <w:r w:rsidR="00885F67" w:rsidRPr="00344DB9">
        <w:rPr>
          <w:rFonts w:ascii="Times New Roman" w:hAnsi="Times New Roman" w:cs="Times New Roman"/>
          <w:sz w:val="20"/>
          <w:szCs w:val="20"/>
        </w:rPr>
        <w:t xml:space="preserve"> </w:t>
      </w:r>
      <w:r w:rsidRPr="00344DB9">
        <w:rPr>
          <w:rFonts w:ascii="Times New Roman" w:hAnsi="Times New Roman" w:cs="Times New Roman"/>
          <w:sz w:val="20"/>
          <w:szCs w:val="20"/>
        </w:rPr>
        <w:t xml:space="preserve"> </w:t>
      </w:r>
      <w:r w:rsidRPr="00344DB9">
        <w:rPr>
          <w:rFonts w:ascii="Times New Roman" w:hAnsi="Times New Roman" w:cs="Times New Roman"/>
          <w:i/>
          <w:iCs/>
          <w:sz w:val="20"/>
          <w:szCs w:val="20"/>
        </w:rPr>
        <w:t>The</w:t>
      </w:r>
      <w:proofErr w:type="gramEnd"/>
      <w:r w:rsidRPr="00344DB9">
        <w:rPr>
          <w:rFonts w:ascii="Times New Roman" w:hAnsi="Times New Roman" w:cs="Times New Roman"/>
          <w:i/>
          <w:iCs/>
          <w:sz w:val="20"/>
          <w:szCs w:val="20"/>
        </w:rPr>
        <w:t xml:space="preserve"> Welfare Wall: </w:t>
      </w:r>
      <w:r w:rsidR="007F47B6" w:rsidRPr="00344DB9">
        <w:rPr>
          <w:rFonts w:ascii="Times New Roman" w:hAnsi="Times New Roman" w:cs="Times New Roman"/>
          <w:i/>
          <w:iCs/>
          <w:sz w:val="20"/>
          <w:szCs w:val="20"/>
        </w:rPr>
        <w:t xml:space="preserve">Reforming the Welfare and Tax Systems.  </w:t>
      </w:r>
      <w:r w:rsidR="007F47B6" w:rsidRPr="00344DB9">
        <w:rPr>
          <w:rFonts w:ascii="Times New Roman" w:hAnsi="Times New Roman" w:cs="Times New Roman"/>
          <w:iCs/>
          <w:sz w:val="20"/>
          <w:szCs w:val="20"/>
        </w:rPr>
        <w:t>Ottawa:</w:t>
      </w:r>
    </w:p>
    <w:p w:rsidR="00F001F4" w:rsidRPr="00344DB9" w:rsidRDefault="007F47B6" w:rsidP="007F47B6">
      <w:pPr>
        <w:spacing w:after="0" w:line="240" w:lineRule="auto"/>
        <w:rPr>
          <w:rFonts w:ascii="Times New Roman" w:hAnsi="Times New Roman" w:cs="Times New Roman"/>
          <w:iCs/>
          <w:sz w:val="20"/>
          <w:szCs w:val="20"/>
        </w:rPr>
      </w:pPr>
      <w:r w:rsidRPr="00344DB9">
        <w:rPr>
          <w:rFonts w:ascii="Times New Roman" w:hAnsi="Times New Roman" w:cs="Times New Roman"/>
          <w:iCs/>
          <w:sz w:val="20"/>
          <w:szCs w:val="20"/>
        </w:rPr>
        <w:t>Caledon Institute of Social Policy, July.</w:t>
      </w:r>
    </w:p>
    <w:p w:rsidR="00F001F4" w:rsidRPr="00344DB9" w:rsidRDefault="00F001F4" w:rsidP="00342913">
      <w:pPr>
        <w:spacing w:after="0" w:line="240" w:lineRule="auto"/>
        <w:rPr>
          <w:rFonts w:ascii="Times New Roman" w:hAnsi="Times New Roman" w:cs="Times New Roman"/>
          <w:sz w:val="20"/>
          <w:szCs w:val="20"/>
        </w:rPr>
      </w:pPr>
    </w:p>
    <w:p w:rsidR="00225282" w:rsidRPr="00344DB9" w:rsidRDefault="008E79AB" w:rsidP="00225282">
      <w:pPr>
        <w:spacing w:after="0" w:line="240" w:lineRule="auto"/>
        <w:rPr>
          <w:rFonts w:ascii="Times New Roman" w:hAnsi="Times New Roman" w:cs="Times New Roman"/>
          <w:sz w:val="20"/>
          <w:szCs w:val="20"/>
        </w:rPr>
      </w:pPr>
      <w:r w:rsidRPr="00344DB9">
        <w:rPr>
          <w:rFonts w:ascii="Times New Roman" w:hAnsi="Times New Roman" w:cs="Times New Roman"/>
          <w:sz w:val="20"/>
          <w:szCs w:val="20"/>
        </w:rPr>
        <w:t>Battle</w:t>
      </w:r>
      <w:r w:rsidR="00854037" w:rsidRPr="00344DB9">
        <w:rPr>
          <w:rFonts w:ascii="Times New Roman" w:hAnsi="Times New Roman" w:cs="Times New Roman"/>
          <w:sz w:val="20"/>
          <w:szCs w:val="20"/>
        </w:rPr>
        <w:t>, K.</w:t>
      </w:r>
      <w:r w:rsidRPr="00344DB9">
        <w:rPr>
          <w:rFonts w:ascii="Times New Roman" w:hAnsi="Times New Roman" w:cs="Times New Roman"/>
          <w:sz w:val="20"/>
          <w:szCs w:val="20"/>
        </w:rPr>
        <w:t xml:space="preserve"> and </w:t>
      </w:r>
      <w:r w:rsidR="00854037" w:rsidRPr="00344DB9">
        <w:rPr>
          <w:rFonts w:ascii="Times New Roman" w:hAnsi="Times New Roman" w:cs="Times New Roman"/>
          <w:sz w:val="20"/>
          <w:szCs w:val="20"/>
        </w:rPr>
        <w:t xml:space="preserve">S. </w:t>
      </w:r>
      <w:r w:rsidRPr="00344DB9">
        <w:rPr>
          <w:rFonts w:ascii="Times New Roman" w:hAnsi="Times New Roman" w:cs="Times New Roman"/>
          <w:sz w:val="20"/>
          <w:szCs w:val="20"/>
        </w:rPr>
        <w:t>Torjman</w:t>
      </w:r>
      <w:r w:rsidR="00854037" w:rsidRPr="00344DB9">
        <w:rPr>
          <w:rFonts w:ascii="Times New Roman" w:hAnsi="Times New Roman" w:cs="Times New Roman"/>
          <w:sz w:val="20"/>
          <w:szCs w:val="20"/>
        </w:rPr>
        <w:t>.</w:t>
      </w:r>
      <w:r w:rsidR="00885F67" w:rsidRPr="00344DB9">
        <w:rPr>
          <w:rFonts w:ascii="Times New Roman" w:hAnsi="Times New Roman" w:cs="Times New Roman"/>
          <w:sz w:val="20"/>
          <w:szCs w:val="20"/>
        </w:rPr>
        <w:t xml:space="preserve"> </w:t>
      </w:r>
      <w:r w:rsidR="00854037" w:rsidRPr="00344DB9">
        <w:rPr>
          <w:rFonts w:ascii="Times New Roman" w:hAnsi="Times New Roman" w:cs="Times New Roman"/>
          <w:sz w:val="20"/>
          <w:szCs w:val="20"/>
        </w:rPr>
        <w:t xml:space="preserve"> (1993</w:t>
      </w:r>
      <w:r w:rsidR="00F001F4" w:rsidRPr="00344DB9">
        <w:rPr>
          <w:rFonts w:ascii="Times New Roman" w:hAnsi="Times New Roman" w:cs="Times New Roman"/>
          <w:sz w:val="20"/>
          <w:szCs w:val="20"/>
        </w:rPr>
        <w:t>b</w:t>
      </w:r>
      <w:r w:rsidR="00854037" w:rsidRPr="00344DB9">
        <w:rPr>
          <w:rFonts w:ascii="Times New Roman" w:hAnsi="Times New Roman" w:cs="Times New Roman"/>
          <w:sz w:val="20"/>
          <w:szCs w:val="20"/>
        </w:rPr>
        <w:t>)</w:t>
      </w:r>
      <w:proofErr w:type="gramStart"/>
      <w:r w:rsidR="00854037" w:rsidRPr="00344DB9">
        <w:rPr>
          <w:rFonts w:ascii="Times New Roman" w:hAnsi="Times New Roman" w:cs="Times New Roman"/>
          <w:sz w:val="20"/>
          <w:szCs w:val="20"/>
        </w:rPr>
        <w:t>.</w:t>
      </w:r>
      <w:r w:rsidR="00885F67" w:rsidRPr="00344DB9">
        <w:rPr>
          <w:rFonts w:ascii="Times New Roman" w:hAnsi="Times New Roman" w:cs="Times New Roman"/>
          <w:sz w:val="20"/>
          <w:szCs w:val="20"/>
        </w:rPr>
        <w:t xml:space="preserve"> </w:t>
      </w:r>
      <w:r w:rsidR="00747BA2" w:rsidRPr="00344DB9">
        <w:rPr>
          <w:rFonts w:ascii="Times New Roman" w:hAnsi="Times New Roman" w:cs="Times New Roman"/>
          <w:sz w:val="20"/>
          <w:szCs w:val="20"/>
        </w:rPr>
        <w:t xml:space="preserve"> </w:t>
      </w:r>
      <w:r w:rsidRPr="00344DB9">
        <w:rPr>
          <w:rFonts w:ascii="Times New Roman" w:hAnsi="Times New Roman" w:cs="Times New Roman"/>
          <w:i/>
          <w:iCs/>
          <w:sz w:val="20"/>
          <w:szCs w:val="20"/>
        </w:rPr>
        <w:t>The</w:t>
      </w:r>
      <w:proofErr w:type="gramEnd"/>
      <w:r w:rsidRPr="00344DB9">
        <w:rPr>
          <w:rFonts w:ascii="Times New Roman" w:hAnsi="Times New Roman" w:cs="Times New Roman"/>
          <w:i/>
          <w:iCs/>
          <w:sz w:val="20"/>
          <w:szCs w:val="20"/>
        </w:rPr>
        <w:t xml:space="preserve"> Welfare Wall: The Interaction of the Welfare and Tax Systems.</w:t>
      </w:r>
      <w:r w:rsidRPr="00344DB9">
        <w:rPr>
          <w:rFonts w:ascii="Times New Roman" w:hAnsi="Times New Roman" w:cs="Times New Roman"/>
          <w:sz w:val="20"/>
          <w:szCs w:val="20"/>
        </w:rPr>
        <w:t xml:space="preserve">  </w:t>
      </w:r>
      <w:r w:rsidR="00342913" w:rsidRPr="00344DB9">
        <w:rPr>
          <w:rFonts w:ascii="Times New Roman" w:hAnsi="Times New Roman" w:cs="Times New Roman"/>
          <w:sz w:val="20"/>
          <w:szCs w:val="20"/>
        </w:rPr>
        <w:t xml:space="preserve">Ottawa: Caledon Institute of Social Policy, </w:t>
      </w:r>
      <w:r w:rsidR="007F47B6" w:rsidRPr="00344DB9">
        <w:rPr>
          <w:rFonts w:ascii="Times New Roman" w:hAnsi="Times New Roman" w:cs="Times New Roman"/>
          <w:sz w:val="20"/>
          <w:szCs w:val="20"/>
        </w:rPr>
        <w:t>July.</w:t>
      </w:r>
    </w:p>
    <w:p w:rsidR="00E936E6" w:rsidRPr="00344DB9" w:rsidRDefault="00E936E6" w:rsidP="00225282">
      <w:pPr>
        <w:spacing w:after="0" w:line="240" w:lineRule="auto"/>
        <w:rPr>
          <w:rFonts w:ascii="Times New Roman" w:hAnsi="Times New Roman" w:cs="Times New Roman"/>
          <w:sz w:val="20"/>
          <w:szCs w:val="20"/>
        </w:rPr>
      </w:pPr>
    </w:p>
    <w:p w:rsidR="00885F67" w:rsidRPr="00344DB9" w:rsidRDefault="00E936E6" w:rsidP="00E936E6">
      <w:pPr>
        <w:spacing w:after="0" w:line="240" w:lineRule="auto"/>
        <w:rPr>
          <w:rStyle w:val="Hyperlink"/>
          <w:rFonts w:ascii="Times New Roman" w:hAnsi="Times New Roman" w:cs="Times New Roman"/>
          <w:i/>
          <w:iCs/>
          <w:color w:val="auto"/>
          <w:sz w:val="20"/>
          <w:szCs w:val="20"/>
          <w:u w:val="none"/>
          <w:lang w:val="en-US"/>
        </w:rPr>
      </w:pPr>
      <w:r w:rsidRPr="00344DB9">
        <w:rPr>
          <w:rFonts w:ascii="Times New Roman" w:hAnsi="Times New Roman" w:cs="Times New Roman"/>
          <w:sz w:val="20"/>
          <w:szCs w:val="20"/>
          <w:lang w:val="en-US"/>
        </w:rPr>
        <w:t>Caled</w:t>
      </w:r>
      <w:r w:rsidR="00885F67" w:rsidRPr="00344DB9">
        <w:rPr>
          <w:rFonts w:ascii="Times New Roman" w:hAnsi="Times New Roman" w:cs="Times New Roman"/>
          <w:sz w:val="20"/>
          <w:szCs w:val="20"/>
          <w:lang w:val="en-US"/>
        </w:rPr>
        <w:t xml:space="preserve">on Institute of Social Policy.  </w:t>
      </w:r>
      <w:r w:rsidRPr="00344DB9">
        <w:rPr>
          <w:rFonts w:ascii="Times New Roman" w:hAnsi="Times New Roman" w:cs="Times New Roman"/>
          <w:sz w:val="20"/>
          <w:szCs w:val="20"/>
          <w:lang w:val="en-US"/>
        </w:rPr>
        <w:t>(2017)</w:t>
      </w:r>
      <w:proofErr w:type="gramStart"/>
      <w:r w:rsidRPr="00344DB9">
        <w:rPr>
          <w:rFonts w:ascii="Times New Roman" w:hAnsi="Times New Roman" w:cs="Times New Roman"/>
          <w:sz w:val="20"/>
          <w:szCs w:val="20"/>
          <w:lang w:val="en-US"/>
        </w:rPr>
        <w:t xml:space="preserve">. </w:t>
      </w:r>
      <w:r w:rsidR="00885F67" w:rsidRPr="00344DB9">
        <w:rPr>
          <w:rFonts w:ascii="Times New Roman" w:hAnsi="Times New Roman" w:cs="Times New Roman"/>
          <w:sz w:val="20"/>
          <w:szCs w:val="20"/>
          <w:lang w:val="en-US"/>
        </w:rPr>
        <w:t xml:space="preserve"> </w:t>
      </w:r>
      <w:r w:rsidRPr="00344DB9">
        <w:rPr>
          <w:rFonts w:ascii="Times New Roman" w:hAnsi="Times New Roman" w:cs="Times New Roman"/>
          <w:i/>
          <w:iCs/>
          <w:sz w:val="20"/>
          <w:szCs w:val="20"/>
          <w:lang w:val="en-US"/>
        </w:rPr>
        <w:t>Social</w:t>
      </w:r>
      <w:proofErr w:type="gramEnd"/>
      <w:r w:rsidRPr="00344DB9">
        <w:rPr>
          <w:rFonts w:ascii="Times New Roman" w:hAnsi="Times New Roman" w:cs="Times New Roman"/>
          <w:i/>
          <w:iCs/>
          <w:sz w:val="20"/>
          <w:szCs w:val="20"/>
          <w:lang w:val="en-US"/>
        </w:rPr>
        <w:t xml:space="preserve"> Assistance Combined Summaries, 2016</w:t>
      </w:r>
      <w:r w:rsidR="00885F67" w:rsidRPr="00344DB9">
        <w:rPr>
          <w:rFonts w:ascii="Times New Roman" w:hAnsi="Times New Roman" w:cs="Times New Roman"/>
          <w:sz w:val="20"/>
          <w:szCs w:val="20"/>
          <w:lang w:val="en-US"/>
        </w:rPr>
        <w:t xml:space="preserve">.  </w:t>
      </w:r>
      <w:r w:rsidRPr="00344DB9">
        <w:rPr>
          <w:rFonts w:ascii="Times New Roman" w:hAnsi="Times New Roman" w:cs="Times New Roman"/>
          <w:sz w:val="20"/>
          <w:szCs w:val="20"/>
          <w:lang w:val="en-US"/>
        </w:rPr>
        <w:t>Ottawa. April</w:t>
      </w:r>
      <w:r w:rsidR="00885F67" w:rsidRPr="00344DB9">
        <w:rPr>
          <w:rFonts w:ascii="Times New Roman" w:hAnsi="Times New Roman" w:cs="Times New Roman"/>
          <w:sz w:val="20"/>
          <w:szCs w:val="20"/>
          <w:lang w:val="en-US"/>
        </w:rPr>
        <w:t xml:space="preserve">.  </w:t>
      </w:r>
      <w:hyperlink r:id="rId8" w:history="1">
        <w:r w:rsidRPr="00344DB9">
          <w:rPr>
            <w:rStyle w:val="Hyperlink"/>
            <w:rFonts w:ascii="Times New Roman" w:hAnsi="Times New Roman" w:cs="Times New Roman"/>
            <w:i/>
            <w:iCs/>
            <w:color w:val="auto"/>
            <w:sz w:val="20"/>
            <w:szCs w:val="20"/>
            <w:u w:val="none"/>
            <w:lang w:val="en-US"/>
          </w:rPr>
          <w:t>http://www.canadasocialreport.ca/SocialAssistanceSummaries/All.pdf</w:t>
        </w:r>
      </w:hyperlink>
    </w:p>
    <w:p w:rsidR="00885F67" w:rsidRPr="00344DB9" w:rsidRDefault="00885F67" w:rsidP="00E936E6">
      <w:pPr>
        <w:spacing w:after="0" w:line="240" w:lineRule="auto"/>
        <w:rPr>
          <w:rStyle w:val="Hyperlink"/>
          <w:rFonts w:ascii="Times New Roman" w:hAnsi="Times New Roman" w:cs="Times New Roman"/>
          <w:i/>
          <w:iCs/>
          <w:color w:val="auto"/>
          <w:sz w:val="20"/>
          <w:szCs w:val="20"/>
          <w:u w:val="none"/>
          <w:lang w:val="en-US"/>
        </w:rPr>
      </w:pPr>
    </w:p>
    <w:p w:rsidR="004A542C" w:rsidRPr="00344DB9" w:rsidRDefault="004A542C" w:rsidP="00E936E6">
      <w:pPr>
        <w:spacing w:after="0" w:line="240" w:lineRule="auto"/>
        <w:rPr>
          <w:rFonts w:ascii="Times New Roman" w:hAnsi="Times New Roman" w:cs="Times New Roman"/>
          <w:sz w:val="20"/>
          <w:szCs w:val="20"/>
        </w:rPr>
      </w:pPr>
      <w:r w:rsidRPr="00344DB9">
        <w:rPr>
          <w:rFonts w:ascii="Times New Roman" w:hAnsi="Times New Roman" w:cs="Times New Roman"/>
          <w:sz w:val="20"/>
          <w:szCs w:val="20"/>
        </w:rPr>
        <w:t>Canadian</w:t>
      </w:r>
      <w:r w:rsidR="007100F1" w:rsidRPr="00344DB9">
        <w:rPr>
          <w:rFonts w:ascii="Times New Roman" w:hAnsi="Times New Roman" w:cs="Times New Roman"/>
          <w:sz w:val="20"/>
          <w:szCs w:val="20"/>
        </w:rPr>
        <w:t xml:space="preserve"> Medical Association.</w:t>
      </w:r>
      <w:r w:rsidR="00885F67" w:rsidRPr="00344DB9">
        <w:rPr>
          <w:rFonts w:ascii="Times New Roman" w:hAnsi="Times New Roman" w:cs="Times New Roman"/>
          <w:sz w:val="20"/>
          <w:szCs w:val="20"/>
        </w:rPr>
        <w:t xml:space="preserve"> </w:t>
      </w:r>
      <w:r w:rsidR="007100F1" w:rsidRPr="00344DB9">
        <w:rPr>
          <w:rFonts w:ascii="Times New Roman" w:hAnsi="Times New Roman" w:cs="Times New Roman"/>
          <w:sz w:val="20"/>
          <w:szCs w:val="20"/>
        </w:rPr>
        <w:t xml:space="preserve"> </w:t>
      </w:r>
      <w:r w:rsidR="00FF108A" w:rsidRPr="00344DB9">
        <w:rPr>
          <w:rFonts w:ascii="Times New Roman" w:hAnsi="Times New Roman" w:cs="Times New Roman"/>
          <w:sz w:val="20"/>
          <w:szCs w:val="20"/>
        </w:rPr>
        <w:t>(2016)</w:t>
      </w:r>
      <w:proofErr w:type="gramStart"/>
      <w:r w:rsidR="00FF108A" w:rsidRPr="00344DB9">
        <w:rPr>
          <w:rFonts w:ascii="Times New Roman" w:hAnsi="Times New Roman" w:cs="Times New Roman"/>
          <w:sz w:val="20"/>
          <w:szCs w:val="20"/>
        </w:rPr>
        <w:t xml:space="preserve">. </w:t>
      </w:r>
      <w:r w:rsidR="00885F67" w:rsidRPr="00344DB9">
        <w:rPr>
          <w:rFonts w:ascii="Times New Roman" w:hAnsi="Times New Roman" w:cs="Times New Roman"/>
          <w:sz w:val="20"/>
          <w:szCs w:val="20"/>
        </w:rPr>
        <w:t xml:space="preserve"> </w:t>
      </w:r>
      <w:r w:rsidRPr="00344DB9">
        <w:rPr>
          <w:rFonts w:ascii="Times New Roman" w:hAnsi="Times New Roman" w:cs="Times New Roman"/>
          <w:i/>
          <w:sz w:val="20"/>
          <w:szCs w:val="20"/>
        </w:rPr>
        <w:t>National</w:t>
      </w:r>
      <w:proofErr w:type="gramEnd"/>
      <w:r w:rsidRPr="00344DB9">
        <w:rPr>
          <w:rFonts w:ascii="Times New Roman" w:hAnsi="Times New Roman" w:cs="Times New Roman"/>
          <w:i/>
          <w:sz w:val="20"/>
          <w:szCs w:val="20"/>
        </w:rPr>
        <w:t xml:space="preserve"> Pharmacare in Canada: Getting There From Here</w:t>
      </w:r>
      <w:r w:rsidRPr="00344DB9">
        <w:rPr>
          <w:rFonts w:ascii="Times New Roman" w:hAnsi="Times New Roman" w:cs="Times New Roman"/>
          <w:sz w:val="20"/>
          <w:szCs w:val="20"/>
        </w:rPr>
        <w:t>.  Submission to the House of Commons</w:t>
      </w:r>
      <w:r w:rsidR="00F65EC3" w:rsidRPr="00344DB9">
        <w:rPr>
          <w:rFonts w:ascii="Times New Roman" w:hAnsi="Times New Roman" w:cs="Times New Roman"/>
          <w:sz w:val="20"/>
          <w:szCs w:val="20"/>
        </w:rPr>
        <w:t xml:space="preserve"> Standing Committee on Health</w:t>
      </w:r>
      <w:r w:rsidR="006D008C" w:rsidRPr="00344DB9">
        <w:rPr>
          <w:rFonts w:ascii="Times New Roman" w:hAnsi="Times New Roman" w:cs="Times New Roman"/>
          <w:sz w:val="20"/>
          <w:szCs w:val="20"/>
        </w:rPr>
        <w:t>, Ottawa.</w:t>
      </w:r>
    </w:p>
    <w:p w:rsidR="00C922FA" w:rsidRPr="00344DB9" w:rsidRDefault="00C922FA" w:rsidP="00E936E6">
      <w:pPr>
        <w:spacing w:after="0" w:line="240" w:lineRule="auto"/>
        <w:rPr>
          <w:rFonts w:ascii="Times New Roman" w:hAnsi="Times New Roman" w:cs="Times New Roman"/>
          <w:sz w:val="20"/>
          <w:szCs w:val="20"/>
        </w:rPr>
      </w:pPr>
    </w:p>
    <w:p w:rsidR="00C922FA" w:rsidRPr="00344DB9" w:rsidRDefault="00C922FA" w:rsidP="00AB26B7">
      <w:pPr>
        <w:spacing w:after="0" w:line="240" w:lineRule="auto"/>
        <w:rPr>
          <w:rFonts w:ascii="Times New Roman" w:hAnsi="Times New Roman" w:cs="Times New Roman"/>
          <w:sz w:val="20"/>
          <w:szCs w:val="20"/>
        </w:rPr>
      </w:pPr>
      <w:r w:rsidRPr="00344DB9">
        <w:rPr>
          <w:rFonts w:ascii="Times New Roman" w:hAnsi="Times New Roman" w:cs="Times New Roman"/>
          <w:sz w:val="20"/>
          <w:szCs w:val="20"/>
        </w:rPr>
        <w:t>Counci</w:t>
      </w:r>
      <w:r w:rsidR="00885F67" w:rsidRPr="00344DB9">
        <w:rPr>
          <w:rFonts w:ascii="Times New Roman" w:hAnsi="Times New Roman" w:cs="Times New Roman"/>
          <w:sz w:val="20"/>
          <w:szCs w:val="20"/>
        </w:rPr>
        <w:t>l of the Federation.  (2012)</w:t>
      </w:r>
      <w:proofErr w:type="gramStart"/>
      <w:r w:rsidR="00885F67" w:rsidRPr="00344DB9">
        <w:rPr>
          <w:rFonts w:ascii="Times New Roman" w:hAnsi="Times New Roman" w:cs="Times New Roman"/>
          <w:sz w:val="20"/>
          <w:szCs w:val="20"/>
        </w:rPr>
        <w:t xml:space="preserve">.  </w:t>
      </w:r>
      <w:r w:rsidRPr="00344DB9">
        <w:rPr>
          <w:rFonts w:ascii="Times New Roman" w:eastAsia="Times New Roman" w:hAnsi="Times New Roman" w:cs="Times New Roman"/>
          <w:bCs/>
          <w:i/>
          <w:spacing w:val="-1"/>
          <w:sz w:val="20"/>
          <w:szCs w:val="20"/>
          <w:lang w:eastAsia="en-CA"/>
        </w:rPr>
        <w:t>From</w:t>
      </w:r>
      <w:proofErr w:type="gramEnd"/>
      <w:r w:rsidRPr="00344DB9">
        <w:rPr>
          <w:rFonts w:ascii="Times New Roman" w:eastAsia="Times New Roman" w:hAnsi="Times New Roman" w:cs="Times New Roman"/>
          <w:bCs/>
          <w:i/>
          <w:spacing w:val="-1"/>
          <w:sz w:val="20"/>
          <w:szCs w:val="20"/>
          <w:lang w:eastAsia="en-CA"/>
        </w:rPr>
        <w:t xml:space="preserve"> Innovation to Action: The First Report of the Health Care Innovation Working Group</w:t>
      </w:r>
      <w:r w:rsidRPr="00344DB9">
        <w:rPr>
          <w:rFonts w:ascii="Times New Roman" w:eastAsia="Times New Roman" w:hAnsi="Times New Roman" w:cs="Times New Roman"/>
          <w:bCs/>
          <w:spacing w:val="-1"/>
          <w:sz w:val="20"/>
          <w:szCs w:val="20"/>
          <w:lang w:eastAsia="en-CA"/>
        </w:rPr>
        <w:t>.  Ottawa, July.</w:t>
      </w:r>
    </w:p>
    <w:p w:rsidR="00AB26B7" w:rsidRPr="00344DB9" w:rsidRDefault="00AB26B7" w:rsidP="00AB26B7">
      <w:pPr>
        <w:spacing w:after="0" w:line="240" w:lineRule="auto"/>
        <w:rPr>
          <w:rFonts w:ascii="Times New Roman" w:hAnsi="Times New Roman" w:cs="Times New Roman"/>
          <w:sz w:val="20"/>
          <w:szCs w:val="20"/>
        </w:rPr>
      </w:pPr>
    </w:p>
    <w:p w:rsidR="008721D1" w:rsidRPr="00344DB9" w:rsidRDefault="008721D1" w:rsidP="00342913">
      <w:pPr>
        <w:autoSpaceDE w:val="0"/>
        <w:autoSpaceDN w:val="0"/>
        <w:adjustRightInd w:val="0"/>
        <w:spacing w:after="0" w:line="240" w:lineRule="auto"/>
        <w:rPr>
          <w:rFonts w:ascii="Times New Roman" w:hAnsi="Times New Roman" w:cs="Times New Roman"/>
          <w:sz w:val="20"/>
          <w:szCs w:val="20"/>
        </w:rPr>
      </w:pPr>
      <w:r w:rsidRPr="00344DB9">
        <w:rPr>
          <w:rFonts w:ascii="Times New Roman" w:hAnsi="Times New Roman" w:cs="Times New Roman"/>
          <w:sz w:val="20"/>
          <w:szCs w:val="20"/>
        </w:rPr>
        <w:t>Departm</w:t>
      </w:r>
      <w:r w:rsidR="00747BA2" w:rsidRPr="00344DB9">
        <w:rPr>
          <w:rFonts w:ascii="Times New Roman" w:hAnsi="Times New Roman" w:cs="Times New Roman"/>
          <w:sz w:val="20"/>
          <w:szCs w:val="20"/>
        </w:rPr>
        <w:t>ent of Finance Canada.</w:t>
      </w:r>
      <w:r w:rsidR="00885F67" w:rsidRPr="00344DB9">
        <w:rPr>
          <w:rFonts w:ascii="Times New Roman" w:hAnsi="Times New Roman" w:cs="Times New Roman"/>
          <w:sz w:val="20"/>
          <w:szCs w:val="20"/>
        </w:rPr>
        <w:t xml:space="preserve"> </w:t>
      </w:r>
      <w:r w:rsidR="00FF108A" w:rsidRPr="00344DB9">
        <w:rPr>
          <w:rFonts w:ascii="Times New Roman" w:hAnsi="Times New Roman" w:cs="Times New Roman"/>
          <w:sz w:val="20"/>
          <w:szCs w:val="20"/>
        </w:rPr>
        <w:t xml:space="preserve"> </w:t>
      </w:r>
      <w:r w:rsidR="00747BA2" w:rsidRPr="00344DB9">
        <w:rPr>
          <w:rFonts w:ascii="Times New Roman" w:hAnsi="Times New Roman" w:cs="Times New Roman"/>
          <w:sz w:val="20"/>
          <w:szCs w:val="20"/>
        </w:rPr>
        <w:t>(2004)</w:t>
      </w:r>
      <w:proofErr w:type="gramStart"/>
      <w:r w:rsidR="00747BA2" w:rsidRPr="00344DB9">
        <w:rPr>
          <w:rFonts w:ascii="Times New Roman" w:hAnsi="Times New Roman" w:cs="Times New Roman"/>
          <w:sz w:val="20"/>
          <w:szCs w:val="20"/>
        </w:rPr>
        <w:t xml:space="preserve">. </w:t>
      </w:r>
      <w:r w:rsidR="00885F67" w:rsidRPr="00344DB9">
        <w:rPr>
          <w:rFonts w:ascii="Times New Roman" w:hAnsi="Times New Roman" w:cs="Times New Roman"/>
          <w:sz w:val="20"/>
          <w:szCs w:val="20"/>
        </w:rPr>
        <w:t xml:space="preserve"> </w:t>
      </w:r>
      <w:r w:rsidRPr="00344DB9">
        <w:rPr>
          <w:rFonts w:ascii="Times New Roman" w:hAnsi="Times New Roman" w:cs="Times New Roman"/>
          <w:i/>
          <w:sz w:val="20"/>
          <w:szCs w:val="20"/>
        </w:rPr>
        <w:t>Disability</w:t>
      </w:r>
      <w:proofErr w:type="gramEnd"/>
      <w:r w:rsidRPr="00344DB9">
        <w:rPr>
          <w:rFonts w:ascii="Times New Roman" w:hAnsi="Times New Roman" w:cs="Times New Roman"/>
          <w:i/>
          <w:sz w:val="20"/>
          <w:szCs w:val="20"/>
        </w:rPr>
        <w:t xml:space="preserve"> Tax Fairness</w:t>
      </w:r>
      <w:r w:rsidRPr="00344DB9">
        <w:rPr>
          <w:rFonts w:ascii="Times New Roman" w:hAnsi="Times New Roman" w:cs="Times New Roman"/>
          <w:sz w:val="20"/>
          <w:szCs w:val="20"/>
        </w:rPr>
        <w:t>.  Report of the Technical Advisory Committee on Tax Measures f</w:t>
      </w:r>
      <w:r w:rsidR="00A22E13" w:rsidRPr="00344DB9">
        <w:rPr>
          <w:rFonts w:ascii="Times New Roman" w:hAnsi="Times New Roman" w:cs="Times New Roman"/>
          <w:sz w:val="20"/>
          <w:szCs w:val="20"/>
        </w:rPr>
        <w:t xml:space="preserve">or Persons with Disabilities.  </w:t>
      </w:r>
      <w:r w:rsidRPr="00344DB9">
        <w:rPr>
          <w:rFonts w:ascii="Times New Roman" w:hAnsi="Times New Roman" w:cs="Times New Roman"/>
          <w:sz w:val="20"/>
          <w:szCs w:val="20"/>
        </w:rPr>
        <w:t>Ottawa, December.</w:t>
      </w:r>
    </w:p>
    <w:p w:rsidR="00854037" w:rsidRPr="00344DB9" w:rsidRDefault="00854037" w:rsidP="00342913">
      <w:pPr>
        <w:autoSpaceDE w:val="0"/>
        <w:autoSpaceDN w:val="0"/>
        <w:adjustRightInd w:val="0"/>
        <w:spacing w:after="0" w:line="240" w:lineRule="auto"/>
        <w:rPr>
          <w:rFonts w:ascii="Times New Roman" w:hAnsi="Times New Roman" w:cs="Times New Roman"/>
          <w:sz w:val="20"/>
          <w:szCs w:val="20"/>
        </w:rPr>
      </w:pPr>
    </w:p>
    <w:p w:rsidR="009D360D" w:rsidRPr="00344DB9" w:rsidRDefault="006C2E91" w:rsidP="00342913">
      <w:pPr>
        <w:spacing w:after="0" w:line="240" w:lineRule="auto"/>
        <w:rPr>
          <w:rFonts w:ascii="Times New Roman" w:hAnsi="Times New Roman" w:cs="Times New Roman"/>
          <w:sz w:val="20"/>
          <w:szCs w:val="20"/>
        </w:rPr>
      </w:pPr>
      <w:r w:rsidRPr="00344DB9">
        <w:rPr>
          <w:rFonts w:ascii="Times New Roman" w:hAnsi="Times New Roman" w:cs="Times New Roman"/>
          <w:sz w:val="20"/>
          <w:szCs w:val="20"/>
        </w:rPr>
        <w:t xml:space="preserve">Dixon, J. </w:t>
      </w:r>
      <w:r w:rsidR="00885F67" w:rsidRPr="00344DB9">
        <w:rPr>
          <w:rFonts w:ascii="Times New Roman" w:hAnsi="Times New Roman" w:cs="Times New Roman"/>
          <w:sz w:val="20"/>
          <w:szCs w:val="20"/>
        </w:rPr>
        <w:t xml:space="preserve"> </w:t>
      </w:r>
      <w:r w:rsidRPr="00344DB9">
        <w:rPr>
          <w:rFonts w:ascii="Times New Roman" w:hAnsi="Times New Roman" w:cs="Times New Roman"/>
          <w:sz w:val="20"/>
          <w:szCs w:val="20"/>
        </w:rPr>
        <w:t>(</w:t>
      </w:r>
      <w:r w:rsidR="00FF108A" w:rsidRPr="00344DB9">
        <w:rPr>
          <w:rFonts w:ascii="Times New Roman" w:hAnsi="Times New Roman" w:cs="Times New Roman"/>
          <w:sz w:val="20"/>
          <w:szCs w:val="20"/>
        </w:rPr>
        <w:t>2014)</w:t>
      </w:r>
      <w:proofErr w:type="gramStart"/>
      <w:r w:rsidR="00FF108A" w:rsidRPr="00344DB9">
        <w:rPr>
          <w:rFonts w:ascii="Times New Roman" w:hAnsi="Times New Roman" w:cs="Times New Roman"/>
          <w:sz w:val="20"/>
          <w:szCs w:val="20"/>
        </w:rPr>
        <w:t xml:space="preserve">. </w:t>
      </w:r>
      <w:r w:rsidR="00885F67" w:rsidRPr="00344DB9">
        <w:rPr>
          <w:rFonts w:ascii="Times New Roman" w:hAnsi="Times New Roman" w:cs="Times New Roman"/>
          <w:sz w:val="20"/>
          <w:szCs w:val="20"/>
        </w:rPr>
        <w:t xml:space="preserve"> </w:t>
      </w:r>
      <w:r w:rsidR="009D360D" w:rsidRPr="00344DB9">
        <w:rPr>
          <w:rFonts w:ascii="Times New Roman" w:hAnsi="Times New Roman" w:cs="Times New Roman"/>
          <w:i/>
          <w:sz w:val="20"/>
          <w:szCs w:val="20"/>
        </w:rPr>
        <w:t>Pharmacare</w:t>
      </w:r>
      <w:proofErr w:type="gramEnd"/>
      <w:r w:rsidR="009D360D" w:rsidRPr="00344DB9">
        <w:rPr>
          <w:rFonts w:ascii="Times New Roman" w:hAnsi="Times New Roman" w:cs="Times New Roman"/>
          <w:i/>
          <w:sz w:val="20"/>
          <w:szCs w:val="20"/>
        </w:rPr>
        <w:t xml:space="preserve"> in Canada: Conference Backgrounder.</w:t>
      </w:r>
      <w:r w:rsidR="00885F67" w:rsidRPr="00344DB9">
        <w:rPr>
          <w:rFonts w:ascii="Times New Roman" w:hAnsi="Times New Roman" w:cs="Times New Roman"/>
          <w:b/>
          <w:sz w:val="20"/>
          <w:szCs w:val="20"/>
        </w:rPr>
        <w:t xml:space="preserve">  </w:t>
      </w:r>
      <w:r w:rsidR="009D360D" w:rsidRPr="00344DB9">
        <w:rPr>
          <w:rFonts w:ascii="Times New Roman" w:hAnsi="Times New Roman" w:cs="Times New Roman"/>
          <w:sz w:val="20"/>
          <w:szCs w:val="20"/>
        </w:rPr>
        <w:t>Queen’s H</w:t>
      </w:r>
      <w:r w:rsidR="0064496B" w:rsidRPr="00344DB9">
        <w:rPr>
          <w:rFonts w:ascii="Times New Roman" w:hAnsi="Times New Roman" w:cs="Times New Roman"/>
          <w:sz w:val="20"/>
          <w:szCs w:val="20"/>
        </w:rPr>
        <w:t>ealth Policy Change Conference.</w:t>
      </w:r>
      <w:r w:rsidR="009D360D" w:rsidRPr="00344DB9">
        <w:rPr>
          <w:rFonts w:ascii="Times New Roman" w:hAnsi="Times New Roman" w:cs="Times New Roman"/>
          <w:sz w:val="20"/>
          <w:szCs w:val="20"/>
        </w:rPr>
        <w:t xml:space="preserve">  Kingst</w:t>
      </w:r>
      <w:r w:rsidR="00CB5E15" w:rsidRPr="00344DB9">
        <w:rPr>
          <w:rFonts w:ascii="Times New Roman" w:hAnsi="Times New Roman" w:cs="Times New Roman"/>
          <w:sz w:val="20"/>
          <w:szCs w:val="20"/>
        </w:rPr>
        <w:t xml:space="preserve">on: </w:t>
      </w:r>
      <w:r w:rsidR="009D360D" w:rsidRPr="00344DB9">
        <w:rPr>
          <w:rFonts w:ascii="Times New Roman" w:hAnsi="Times New Roman" w:cs="Times New Roman"/>
          <w:sz w:val="20"/>
          <w:szCs w:val="20"/>
        </w:rPr>
        <w:t xml:space="preserve">The </w:t>
      </w:r>
      <w:proofErr w:type="spellStart"/>
      <w:r w:rsidR="009D360D" w:rsidRPr="00344DB9">
        <w:rPr>
          <w:rFonts w:ascii="Times New Roman" w:hAnsi="Times New Roman" w:cs="Times New Roman"/>
          <w:sz w:val="20"/>
          <w:szCs w:val="20"/>
        </w:rPr>
        <w:t>Monieson</w:t>
      </w:r>
      <w:proofErr w:type="spellEnd"/>
      <w:r w:rsidR="009D360D" w:rsidRPr="00344DB9">
        <w:rPr>
          <w:rFonts w:ascii="Times New Roman" w:hAnsi="Times New Roman" w:cs="Times New Roman"/>
          <w:sz w:val="20"/>
          <w:szCs w:val="20"/>
        </w:rPr>
        <w:t xml:space="preserve"> Centre for Business Research in Healthcare</w:t>
      </w:r>
      <w:r w:rsidR="00CB5E15" w:rsidRPr="00344DB9">
        <w:rPr>
          <w:rFonts w:ascii="Times New Roman" w:hAnsi="Times New Roman" w:cs="Times New Roman"/>
          <w:sz w:val="20"/>
          <w:szCs w:val="20"/>
        </w:rPr>
        <w:t>,</w:t>
      </w:r>
      <w:r w:rsidR="009D360D" w:rsidRPr="00344DB9">
        <w:rPr>
          <w:rFonts w:ascii="Times New Roman" w:hAnsi="Times New Roman" w:cs="Times New Roman"/>
          <w:i/>
          <w:sz w:val="20"/>
          <w:szCs w:val="20"/>
        </w:rPr>
        <w:t xml:space="preserve"> </w:t>
      </w:r>
      <w:r w:rsidR="00CB5E15" w:rsidRPr="00344DB9">
        <w:rPr>
          <w:rFonts w:ascii="Times New Roman" w:hAnsi="Times New Roman" w:cs="Times New Roman"/>
          <w:sz w:val="20"/>
          <w:szCs w:val="20"/>
        </w:rPr>
        <w:t>Queen’s University School of Business.</w:t>
      </w:r>
    </w:p>
    <w:p w:rsidR="007F47B6" w:rsidRPr="00344DB9" w:rsidRDefault="007F47B6" w:rsidP="00854037">
      <w:pPr>
        <w:spacing w:after="0" w:line="240" w:lineRule="auto"/>
        <w:rPr>
          <w:rFonts w:ascii="Times New Roman" w:hAnsi="Times New Roman" w:cs="Times New Roman"/>
          <w:sz w:val="20"/>
          <w:szCs w:val="20"/>
        </w:rPr>
      </w:pPr>
    </w:p>
    <w:p w:rsidR="003F4490" w:rsidRPr="00344DB9" w:rsidRDefault="007100F1" w:rsidP="003F4490">
      <w:pPr>
        <w:spacing w:after="0" w:line="240" w:lineRule="auto"/>
        <w:rPr>
          <w:rFonts w:ascii="Times New Roman" w:hAnsi="Times New Roman" w:cs="Times New Roman"/>
          <w:sz w:val="20"/>
          <w:szCs w:val="20"/>
        </w:rPr>
      </w:pPr>
      <w:proofErr w:type="spellStart"/>
      <w:r w:rsidRPr="00344DB9">
        <w:rPr>
          <w:rFonts w:ascii="Times New Roman" w:hAnsi="Times New Roman" w:cs="Times New Roman"/>
          <w:sz w:val="20"/>
          <w:szCs w:val="20"/>
        </w:rPr>
        <w:t>Dutt</w:t>
      </w:r>
      <w:proofErr w:type="spellEnd"/>
      <w:r w:rsidRPr="00344DB9">
        <w:rPr>
          <w:rFonts w:ascii="Times New Roman" w:hAnsi="Times New Roman" w:cs="Times New Roman"/>
          <w:sz w:val="20"/>
          <w:szCs w:val="20"/>
        </w:rPr>
        <w:t>, M.</w:t>
      </w:r>
      <w:r w:rsidR="00885F67" w:rsidRPr="00344DB9">
        <w:rPr>
          <w:rFonts w:ascii="Times New Roman" w:hAnsi="Times New Roman" w:cs="Times New Roman"/>
          <w:sz w:val="20"/>
          <w:szCs w:val="20"/>
        </w:rPr>
        <w:t xml:space="preserve"> </w:t>
      </w:r>
      <w:r w:rsidRPr="00344DB9">
        <w:rPr>
          <w:rFonts w:ascii="Times New Roman" w:hAnsi="Times New Roman" w:cs="Times New Roman"/>
          <w:sz w:val="20"/>
          <w:szCs w:val="20"/>
        </w:rPr>
        <w:t xml:space="preserve"> </w:t>
      </w:r>
      <w:r w:rsidR="00FF108A" w:rsidRPr="00344DB9">
        <w:rPr>
          <w:rFonts w:ascii="Times New Roman" w:hAnsi="Times New Roman" w:cs="Times New Roman"/>
          <w:sz w:val="20"/>
          <w:szCs w:val="20"/>
        </w:rPr>
        <w:t>(2014)</w:t>
      </w:r>
      <w:proofErr w:type="gramStart"/>
      <w:r w:rsidR="00FF108A" w:rsidRPr="00344DB9">
        <w:rPr>
          <w:rFonts w:ascii="Times New Roman" w:hAnsi="Times New Roman" w:cs="Times New Roman"/>
          <w:sz w:val="20"/>
          <w:szCs w:val="20"/>
        </w:rPr>
        <w:t>.</w:t>
      </w:r>
      <w:r w:rsidR="00CA36E9" w:rsidRPr="00344DB9">
        <w:rPr>
          <w:rFonts w:ascii="Times New Roman" w:hAnsi="Times New Roman" w:cs="Times New Roman"/>
          <w:sz w:val="20"/>
          <w:szCs w:val="20"/>
        </w:rPr>
        <w:t xml:space="preserve"> </w:t>
      </w:r>
      <w:r w:rsidR="00885F67" w:rsidRPr="00344DB9">
        <w:rPr>
          <w:rFonts w:ascii="Times New Roman" w:hAnsi="Times New Roman" w:cs="Times New Roman"/>
          <w:sz w:val="20"/>
          <w:szCs w:val="20"/>
        </w:rPr>
        <w:t xml:space="preserve"> </w:t>
      </w:r>
      <w:r w:rsidR="00CA36E9" w:rsidRPr="00344DB9">
        <w:rPr>
          <w:rFonts w:ascii="Times New Roman" w:hAnsi="Times New Roman" w:cs="Times New Roman"/>
          <w:i/>
          <w:sz w:val="20"/>
          <w:szCs w:val="20"/>
        </w:rPr>
        <w:t>Affordable</w:t>
      </w:r>
      <w:proofErr w:type="gramEnd"/>
      <w:r w:rsidR="00CA36E9" w:rsidRPr="00344DB9">
        <w:rPr>
          <w:rFonts w:ascii="Times New Roman" w:hAnsi="Times New Roman" w:cs="Times New Roman"/>
          <w:i/>
          <w:sz w:val="20"/>
          <w:szCs w:val="20"/>
        </w:rPr>
        <w:t xml:space="preserve"> Access to Medicines: A Prescription for Canada</w:t>
      </w:r>
      <w:r w:rsidR="00CA36E9" w:rsidRPr="00344DB9">
        <w:rPr>
          <w:rFonts w:ascii="Times New Roman" w:hAnsi="Times New Roman" w:cs="Times New Roman"/>
          <w:sz w:val="20"/>
          <w:szCs w:val="20"/>
        </w:rPr>
        <w:t xml:space="preserve">.  </w:t>
      </w:r>
      <w:r w:rsidR="004B379E" w:rsidRPr="00344DB9">
        <w:rPr>
          <w:rFonts w:ascii="Times New Roman" w:hAnsi="Times New Roman" w:cs="Times New Roman"/>
          <w:sz w:val="20"/>
          <w:szCs w:val="20"/>
        </w:rPr>
        <w:t xml:space="preserve">Ottawa: </w:t>
      </w:r>
      <w:r w:rsidR="00CA36E9" w:rsidRPr="00344DB9">
        <w:rPr>
          <w:rFonts w:ascii="Times New Roman" w:hAnsi="Times New Roman" w:cs="Times New Roman"/>
          <w:sz w:val="20"/>
          <w:szCs w:val="20"/>
        </w:rPr>
        <w:t xml:space="preserve">Canadian Doctors for Medicare and </w:t>
      </w:r>
      <w:r w:rsidR="004B379E" w:rsidRPr="00344DB9">
        <w:rPr>
          <w:rFonts w:ascii="Times New Roman" w:hAnsi="Times New Roman" w:cs="Times New Roman"/>
          <w:sz w:val="20"/>
          <w:szCs w:val="20"/>
        </w:rPr>
        <w:t>Canadian Centre for Policy Alternatives (</w:t>
      </w:r>
      <w:r w:rsidR="00CA36E9" w:rsidRPr="00344DB9">
        <w:rPr>
          <w:rFonts w:ascii="Times New Roman" w:hAnsi="Times New Roman" w:cs="Times New Roman"/>
          <w:sz w:val="20"/>
          <w:szCs w:val="20"/>
        </w:rPr>
        <w:t>CCPA</w:t>
      </w:r>
      <w:r w:rsidR="004B379E" w:rsidRPr="00344DB9">
        <w:rPr>
          <w:rFonts w:ascii="Times New Roman" w:hAnsi="Times New Roman" w:cs="Times New Roman"/>
          <w:sz w:val="20"/>
          <w:szCs w:val="20"/>
        </w:rPr>
        <w:t>)</w:t>
      </w:r>
      <w:r w:rsidR="00CA36E9" w:rsidRPr="00344DB9">
        <w:rPr>
          <w:rFonts w:ascii="Times New Roman" w:hAnsi="Times New Roman" w:cs="Times New Roman"/>
          <w:sz w:val="20"/>
          <w:szCs w:val="20"/>
        </w:rPr>
        <w:t>.</w:t>
      </w:r>
    </w:p>
    <w:p w:rsidR="003F4490" w:rsidRPr="00344DB9" w:rsidRDefault="003F4490" w:rsidP="003F4490">
      <w:pPr>
        <w:spacing w:after="0" w:line="240" w:lineRule="auto"/>
        <w:rPr>
          <w:rFonts w:ascii="Times New Roman" w:hAnsi="Times New Roman" w:cs="Times New Roman"/>
          <w:sz w:val="20"/>
          <w:szCs w:val="20"/>
        </w:rPr>
      </w:pPr>
    </w:p>
    <w:p w:rsidR="003F4490" w:rsidRPr="00344DB9" w:rsidRDefault="007B4162" w:rsidP="003F4490">
      <w:pPr>
        <w:spacing w:after="0" w:line="240" w:lineRule="auto"/>
        <w:rPr>
          <w:rFonts w:ascii="Times New Roman" w:hAnsi="Times New Roman" w:cs="Times New Roman"/>
          <w:sz w:val="20"/>
          <w:szCs w:val="20"/>
        </w:rPr>
      </w:pPr>
      <w:r w:rsidRPr="00344DB9">
        <w:rPr>
          <w:rFonts w:ascii="Times New Roman" w:hAnsi="Times New Roman" w:cs="Times New Roman"/>
          <w:sz w:val="20"/>
          <w:szCs w:val="20"/>
        </w:rPr>
        <w:t>Gagnon</w:t>
      </w:r>
      <w:r w:rsidR="006C2E91" w:rsidRPr="00344DB9">
        <w:rPr>
          <w:rFonts w:ascii="Times New Roman" w:hAnsi="Times New Roman" w:cs="Times New Roman"/>
          <w:sz w:val="20"/>
          <w:szCs w:val="20"/>
        </w:rPr>
        <w:t xml:space="preserve">, M-A. </w:t>
      </w:r>
      <w:proofErr w:type="gramStart"/>
      <w:r w:rsidR="006C2E91" w:rsidRPr="00344DB9">
        <w:rPr>
          <w:rFonts w:ascii="Times New Roman" w:hAnsi="Times New Roman" w:cs="Times New Roman"/>
          <w:sz w:val="20"/>
          <w:szCs w:val="20"/>
        </w:rPr>
        <w:t>and</w:t>
      </w:r>
      <w:proofErr w:type="gramEnd"/>
      <w:r w:rsidR="006C2E91" w:rsidRPr="00344DB9">
        <w:rPr>
          <w:rFonts w:ascii="Times New Roman" w:hAnsi="Times New Roman" w:cs="Times New Roman"/>
          <w:sz w:val="20"/>
          <w:szCs w:val="20"/>
        </w:rPr>
        <w:t xml:space="preserve"> G. Hébert.</w:t>
      </w:r>
      <w:r w:rsidR="00885F67" w:rsidRPr="00344DB9">
        <w:rPr>
          <w:rFonts w:ascii="Times New Roman" w:hAnsi="Times New Roman" w:cs="Times New Roman"/>
          <w:sz w:val="20"/>
          <w:szCs w:val="20"/>
        </w:rPr>
        <w:t xml:space="preserve"> </w:t>
      </w:r>
      <w:r w:rsidR="006C2E91" w:rsidRPr="00344DB9">
        <w:rPr>
          <w:rFonts w:ascii="Times New Roman" w:hAnsi="Times New Roman" w:cs="Times New Roman"/>
          <w:sz w:val="20"/>
          <w:szCs w:val="20"/>
        </w:rPr>
        <w:t xml:space="preserve"> </w:t>
      </w:r>
      <w:r w:rsidR="00FF108A" w:rsidRPr="00344DB9">
        <w:rPr>
          <w:rFonts w:ascii="Times New Roman" w:hAnsi="Times New Roman" w:cs="Times New Roman"/>
          <w:sz w:val="20"/>
          <w:szCs w:val="20"/>
        </w:rPr>
        <w:t>(2010)</w:t>
      </w:r>
      <w:proofErr w:type="gramStart"/>
      <w:r w:rsidR="00FF108A" w:rsidRPr="00344DB9">
        <w:rPr>
          <w:rFonts w:ascii="Times New Roman" w:hAnsi="Times New Roman" w:cs="Times New Roman"/>
          <w:sz w:val="20"/>
          <w:szCs w:val="20"/>
        </w:rPr>
        <w:t xml:space="preserve">. </w:t>
      </w:r>
      <w:r w:rsidR="00885F67" w:rsidRPr="00344DB9">
        <w:rPr>
          <w:rFonts w:ascii="Times New Roman" w:hAnsi="Times New Roman" w:cs="Times New Roman"/>
          <w:sz w:val="20"/>
          <w:szCs w:val="20"/>
        </w:rPr>
        <w:t xml:space="preserve"> </w:t>
      </w:r>
      <w:r w:rsidRPr="00344DB9">
        <w:rPr>
          <w:rFonts w:ascii="Times New Roman" w:hAnsi="Times New Roman" w:cs="Times New Roman"/>
          <w:i/>
          <w:sz w:val="20"/>
          <w:szCs w:val="20"/>
        </w:rPr>
        <w:t>The</w:t>
      </w:r>
      <w:proofErr w:type="gramEnd"/>
      <w:r w:rsidRPr="00344DB9">
        <w:rPr>
          <w:rFonts w:ascii="Times New Roman" w:hAnsi="Times New Roman" w:cs="Times New Roman"/>
          <w:i/>
          <w:sz w:val="20"/>
          <w:szCs w:val="20"/>
        </w:rPr>
        <w:t xml:space="preserve"> Economic Case for Universal Pharmacare: Costs and benefits of publicly funded drug coverage for all Canadians</w:t>
      </w:r>
      <w:r w:rsidRPr="00344DB9">
        <w:rPr>
          <w:rFonts w:ascii="Times New Roman" w:hAnsi="Times New Roman" w:cs="Times New Roman"/>
          <w:sz w:val="20"/>
          <w:szCs w:val="20"/>
        </w:rPr>
        <w:t xml:space="preserve">.  </w:t>
      </w:r>
      <w:r w:rsidR="004B379E" w:rsidRPr="00344DB9">
        <w:rPr>
          <w:rFonts w:ascii="Times New Roman" w:hAnsi="Times New Roman" w:cs="Times New Roman"/>
          <w:sz w:val="20"/>
          <w:szCs w:val="20"/>
        </w:rPr>
        <w:t xml:space="preserve">Ottawa: Canadian Centre for Policy Alternatives (CCPA) </w:t>
      </w:r>
      <w:r w:rsidRPr="00344DB9">
        <w:rPr>
          <w:rFonts w:ascii="Times New Roman" w:hAnsi="Times New Roman" w:cs="Times New Roman"/>
          <w:sz w:val="20"/>
          <w:szCs w:val="20"/>
        </w:rPr>
        <w:t>and IRIS.</w:t>
      </w:r>
    </w:p>
    <w:p w:rsidR="003F4490" w:rsidRPr="00344DB9" w:rsidRDefault="003F4490" w:rsidP="003F4490">
      <w:pPr>
        <w:spacing w:after="0" w:line="240" w:lineRule="auto"/>
        <w:rPr>
          <w:rFonts w:ascii="Times New Roman" w:hAnsi="Times New Roman" w:cs="Times New Roman"/>
          <w:sz w:val="20"/>
          <w:szCs w:val="20"/>
        </w:rPr>
      </w:pPr>
    </w:p>
    <w:p w:rsidR="0077721A" w:rsidRPr="00344DB9" w:rsidRDefault="0077721A" w:rsidP="003F4490">
      <w:pPr>
        <w:spacing w:after="0" w:line="240" w:lineRule="auto"/>
        <w:rPr>
          <w:rStyle w:val="Date1"/>
          <w:rFonts w:ascii="Times New Roman" w:hAnsi="Times New Roman" w:cs="Times New Roman"/>
          <w:sz w:val="20"/>
          <w:szCs w:val="20"/>
        </w:rPr>
      </w:pPr>
      <w:r w:rsidRPr="00344DB9">
        <w:rPr>
          <w:rStyle w:val="author"/>
          <w:rFonts w:ascii="Times New Roman" w:hAnsi="Times New Roman" w:cs="Times New Roman"/>
          <w:sz w:val="20"/>
          <w:szCs w:val="20"/>
        </w:rPr>
        <w:t>Greenblatt</w:t>
      </w:r>
      <w:r w:rsidR="00F001F4" w:rsidRPr="00344DB9">
        <w:rPr>
          <w:rStyle w:val="author"/>
          <w:rFonts w:ascii="Times New Roman" w:hAnsi="Times New Roman" w:cs="Times New Roman"/>
          <w:sz w:val="20"/>
          <w:szCs w:val="20"/>
        </w:rPr>
        <w:t>, J. and M.</w:t>
      </w:r>
      <w:r w:rsidRPr="00344DB9">
        <w:rPr>
          <w:rStyle w:val="author"/>
          <w:rFonts w:ascii="Times New Roman" w:hAnsi="Times New Roman" w:cs="Times New Roman"/>
          <w:sz w:val="20"/>
          <w:szCs w:val="20"/>
        </w:rPr>
        <w:t xml:space="preserve"> St</w:t>
      </w:r>
      <w:r w:rsidR="00F001F4" w:rsidRPr="00344DB9">
        <w:rPr>
          <w:rStyle w:val="author"/>
          <w:rFonts w:ascii="Times New Roman" w:hAnsi="Times New Roman" w:cs="Times New Roman"/>
          <w:sz w:val="20"/>
          <w:szCs w:val="20"/>
        </w:rPr>
        <w:t>abile, with commentary by M.</w:t>
      </w:r>
      <w:r w:rsidRPr="00344DB9">
        <w:rPr>
          <w:rStyle w:val="author"/>
          <w:rFonts w:ascii="Times New Roman" w:hAnsi="Times New Roman" w:cs="Times New Roman"/>
          <w:sz w:val="20"/>
          <w:szCs w:val="20"/>
        </w:rPr>
        <w:t xml:space="preserve"> Grignon</w:t>
      </w:r>
      <w:r w:rsidR="006C2E91" w:rsidRPr="00344DB9">
        <w:rPr>
          <w:rStyle w:val="author"/>
          <w:rFonts w:ascii="Times New Roman" w:hAnsi="Times New Roman" w:cs="Times New Roman"/>
          <w:sz w:val="20"/>
          <w:szCs w:val="20"/>
        </w:rPr>
        <w:t xml:space="preserve">. </w:t>
      </w:r>
      <w:r w:rsidR="003F4490" w:rsidRPr="00344DB9">
        <w:rPr>
          <w:rStyle w:val="author"/>
          <w:rFonts w:ascii="Times New Roman" w:hAnsi="Times New Roman" w:cs="Times New Roman"/>
          <w:sz w:val="20"/>
          <w:szCs w:val="20"/>
        </w:rPr>
        <w:t xml:space="preserve"> </w:t>
      </w:r>
      <w:r w:rsidR="00BC04CF" w:rsidRPr="00344DB9">
        <w:rPr>
          <w:rStyle w:val="author"/>
          <w:rFonts w:ascii="Times New Roman" w:hAnsi="Times New Roman" w:cs="Times New Roman"/>
          <w:sz w:val="20"/>
          <w:szCs w:val="20"/>
        </w:rPr>
        <w:t>(2010)</w:t>
      </w:r>
      <w:proofErr w:type="gramStart"/>
      <w:r w:rsidR="00BC04CF" w:rsidRPr="00344DB9">
        <w:rPr>
          <w:rStyle w:val="author"/>
          <w:rFonts w:ascii="Times New Roman" w:hAnsi="Times New Roman" w:cs="Times New Roman"/>
          <w:sz w:val="20"/>
          <w:szCs w:val="20"/>
        </w:rPr>
        <w:t>.</w:t>
      </w:r>
      <w:r w:rsidR="003F4490" w:rsidRPr="00344DB9">
        <w:rPr>
          <w:rStyle w:val="author"/>
          <w:rFonts w:ascii="Times New Roman" w:hAnsi="Times New Roman" w:cs="Times New Roman"/>
          <w:sz w:val="20"/>
          <w:szCs w:val="20"/>
        </w:rPr>
        <w:t xml:space="preserve"> </w:t>
      </w:r>
      <w:r w:rsidR="00BC04CF" w:rsidRPr="00344DB9">
        <w:rPr>
          <w:rStyle w:val="author"/>
          <w:rFonts w:ascii="Times New Roman" w:hAnsi="Times New Roman" w:cs="Times New Roman"/>
          <w:sz w:val="20"/>
          <w:szCs w:val="20"/>
        </w:rPr>
        <w:t xml:space="preserve"> </w:t>
      </w:r>
      <w:r w:rsidR="00BC04CF" w:rsidRPr="00344DB9">
        <w:rPr>
          <w:rFonts w:ascii="Times New Roman" w:hAnsi="Times New Roman" w:cs="Times New Roman"/>
          <w:i/>
          <w:sz w:val="20"/>
          <w:szCs w:val="20"/>
        </w:rPr>
        <w:t>Providing</w:t>
      </w:r>
      <w:proofErr w:type="gramEnd"/>
      <w:r w:rsidR="00BC04CF" w:rsidRPr="00344DB9">
        <w:rPr>
          <w:rFonts w:ascii="Times New Roman" w:hAnsi="Times New Roman" w:cs="Times New Roman"/>
          <w:i/>
          <w:sz w:val="20"/>
          <w:szCs w:val="20"/>
        </w:rPr>
        <w:t xml:space="preserve"> Pharmacare for an Aging Population Is Prefunding the Solution?</w:t>
      </w:r>
      <w:r w:rsidR="00BC04CF" w:rsidRPr="00344DB9">
        <w:rPr>
          <w:rFonts w:ascii="Times New Roman" w:hAnsi="Times New Roman" w:cs="Times New Roman"/>
          <w:sz w:val="20"/>
          <w:szCs w:val="20"/>
        </w:rPr>
        <w:t xml:space="preserve"> </w:t>
      </w:r>
      <w:r w:rsidR="00F001F4" w:rsidRPr="00344DB9">
        <w:rPr>
          <w:rFonts w:ascii="Times New Roman" w:hAnsi="Times New Roman" w:cs="Times New Roman"/>
          <w:sz w:val="20"/>
          <w:szCs w:val="20"/>
        </w:rPr>
        <w:t xml:space="preserve"> </w:t>
      </w:r>
      <w:r w:rsidR="00BC04CF" w:rsidRPr="00344DB9">
        <w:rPr>
          <w:rStyle w:val="Date1"/>
          <w:rFonts w:ascii="Times New Roman" w:hAnsi="Times New Roman" w:cs="Times New Roman"/>
          <w:sz w:val="20"/>
          <w:szCs w:val="20"/>
        </w:rPr>
        <w:t>IRPP Study. No. 2, February.</w:t>
      </w:r>
    </w:p>
    <w:p w:rsidR="00CB5E15" w:rsidRPr="00344DB9" w:rsidRDefault="00CB5E15" w:rsidP="00CB5E15">
      <w:pPr>
        <w:spacing w:after="0" w:line="240" w:lineRule="auto"/>
        <w:rPr>
          <w:rFonts w:ascii="Times New Roman" w:hAnsi="Times New Roman" w:cs="Times New Roman"/>
          <w:sz w:val="20"/>
          <w:szCs w:val="20"/>
        </w:rPr>
      </w:pPr>
    </w:p>
    <w:p w:rsidR="00F551CD" w:rsidRPr="00344DB9" w:rsidRDefault="00D55D71" w:rsidP="00F551CD">
      <w:pPr>
        <w:pStyle w:val="npauthormeta"/>
        <w:spacing w:before="0" w:beforeAutospacing="0" w:after="0" w:line="240" w:lineRule="auto"/>
        <w:rPr>
          <w:sz w:val="20"/>
          <w:szCs w:val="20"/>
          <w:lang w:val="en"/>
        </w:rPr>
      </w:pPr>
      <w:hyperlink r:id="rId9" w:history="1">
        <w:proofErr w:type="spellStart"/>
        <w:r w:rsidR="00F551CD" w:rsidRPr="00344DB9">
          <w:rPr>
            <w:rStyle w:val="Hyperlink"/>
            <w:color w:val="auto"/>
            <w:sz w:val="20"/>
            <w:szCs w:val="20"/>
            <w:u w:val="none"/>
            <w:lang w:val="en"/>
          </w:rPr>
          <w:t>Marwaha</w:t>
        </w:r>
        <w:proofErr w:type="spellEnd"/>
        <w:r w:rsidR="00F551CD" w:rsidRPr="00344DB9">
          <w:rPr>
            <w:rStyle w:val="Hyperlink"/>
            <w:color w:val="auto"/>
            <w:sz w:val="20"/>
            <w:szCs w:val="20"/>
            <w:u w:val="none"/>
            <w:lang w:val="en"/>
          </w:rPr>
          <w:t xml:space="preserve">, S.  </w:t>
        </w:r>
        <w:r w:rsidR="00A23E2F" w:rsidRPr="00344DB9">
          <w:rPr>
            <w:rStyle w:val="Hyperlink"/>
            <w:color w:val="auto"/>
            <w:sz w:val="20"/>
            <w:szCs w:val="20"/>
            <w:u w:val="none"/>
            <w:lang w:val="en"/>
          </w:rPr>
          <w:t>(2016)</w:t>
        </w:r>
        <w:proofErr w:type="gramStart"/>
        <w:r w:rsidR="00A23E2F" w:rsidRPr="00344DB9">
          <w:rPr>
            <w:rStyle w:val="Hyperlink"/>
            <w:color w:val="auto"/>
            <w:sz w:val="20"/>
            <w:szCs w:val="20"/>
            <w:u w:val="none"/>
            <w:lang w:val="en"/>
          </w:rPr>
          <w:t>.</w:t>
        </w:r>
        <w:r w:rsidR="00F551CD" w:rsidRPr="00344DB9">
          <w:rPr>
            <w:rStyle w:val="Hyperlink"/>
            <w:color w:val="auto"/>
            <w:sz w:val="20"/>
            <w:szCs w:val="20"/>
            <w:u w:val="none"/>
            <w:lang w:val="en"/>
          </w:rPr>
          <w:t xml:space="preserve"> </w:t>
        </w:r>
        <w:r w:rsidR="003F4490" w:rsidRPr="00344DB9">
          <w:rPr>
            <w:rStyle w:val="Hyperlink"/>
            <w:color w:val="auto"/>
            <w:sz w:val="20"/>
            <w:szCs w:val="20"/>
            <w:u w:val="none"/>
            <w:lang w:val="en"/>
          </w:rPr>
          <w:t xml:space="preserve"> </w:t>
        </w:r>
        <w:r w:rsidR="00F551CD" w:rsidRPr="00344DB9">
          <w:rPr>
            <w:rStyle w:val="Hyperlink"/>
            <w:color w:val="auto"/>
            <w:sz w:val="20"/>
            <w:szCs w:val="20"/>
            <w:u w:val="none"/>
            <w:lang w:val="en"/>
          </w:rPr>
          <w:t>“</w:t>
        </w:r>
        <w:proofErr w:type="gramEnd"/>
        <w:r w:rsidR="00F551CD" w:rsidRPr="00344DB9">
          <w:rPr>
            <w:rStyle w:val="Hyperlink"/>
            <w:color w:val="auto"/>
            <w:sz w:val="20"/>
            <w:szCs w:val="20"/>
            <w:u w:val="none"/>
            <w:lang w:val="en"/>
          </w:rPr>
          <w:t xml:space="preserve">This is why Canada has the second-highest medication costs in the world.”  </w:t>
        </w:r>
        <w:r w:rsidR="00F551CD" w:rsidRPr="00344DB9">
          <w:rPr>
            <w:rStyle w:val="Hyperlink"/>
            <w:i/>
            <w:color w:val="auto"/>
            <w:sz w:val="20"/>
            <w:szCs w:val="20"/>
            <w:u w:val="none"/>
            <w:lang w:val="en"/>
          </w:rPr>
          <w:t>National Post</w:t>
        </w:r>
      </w:hyperlink>
      <w:r w:rsidR="003F4490" w:rsidRPr="00344DB9">
        <w:rPr>
          <w:rStyle w:val="npdateline3"/>
          <w:color w:val="auto"/>
          <w:sz w:val="20"/>
          <w:szCs w:val="20"/>
          <w:lang w:val="en"/>
        </w:rPr>
        <w:t>, November 7.</w:t>
      </w:r>
    </w:p>
    <w:p w:rsidR="00F551CD" w:rsidRPr="00344DB9" w:rsidRDefault="00F551CD" w:rsidP="004F0C5C">
      <w:pPr>
        <w:spacing w:after="0" w:line="240" w:lineRule="auto"/>
        <w:rPr>
          <w:rFonts w:ascii="Times New Roman" w:hAnsi="Times New Roman" w:cs="Times New Roman"/>
          <w:sz w:val="20"/>
          <w:szCs w:val="20"/>
        </w:rPr>
      </w:pPr>
    </w:p>
    <w:p w:rsidR="003F4490" w:rsidRPr="00344DB9" w:rsidRDefault="00DB0506" w:rsidP="00CB5E15">
      <w:pPr>
        <w:spacing w:after="0" w:line="240" w:lineRule="auto"/>
        <w:rPr>
          <w:rFonts w:ascii="Times New Roman" w:hAnsi="Times New Roman" w:cs="Times New Roman"/>
          <w:sz w:val="20"/>
          <w:szCs w:val="20"/>
        </w:rPr>
      </w:pPr>
      <w:r w:rsidRPr="00344DB9">
        <w:rPr>
          <w:rFonts w:ascii="Times New Roman" w:hAnsi="Times New Roman" w:cs="Times New Roman"/>
          <w:sz w:val="20"/>
          <w:szCs w:val="20"/>
        </w:rPr>
        <w:t>Mendelson, M.</w:t>
      </w:r>
      <w:r w:rsidR="004F0C5C" w:rsidRPr="00344DB9">
        <w:rPr>
          <w:rFonts w:ascii="Times New Roman" w:hAnsi="Times New Roman" w:cs="Times New Roman"/>
          <w:sz w:val="20"/>
          <w:szCs w:val="20"/>
        </w:rPr>
        <w:t xml:space="preserve">  (2015)</w:t>
      </w:r>
      <w:proofErr w:type="gramStart"/>
      <w:r w:rsidR="004F0C5C" w:rsidRPr="00344DB9">
        <w:rPr>
          <w:rFonts w:ascii="Times New Roman" w:hAnsi="Times New Roman" w:cs="Times New Roman"/>
          <w:sz w:val="20"/>
          <w:szCs w:val="20"/>
        </w:rPr>
        <w:t xml:space="preserve">. </w:t>
      </w:r>
      <w:r w:rsidR="003F4490" w:rsidRPr="00344DB9">
        <w:rPr>
          <w:rFonts w:ascii="Times New Roman" w:hAnsi="Times New Roman" w:cs="Times New Roman"/>
          <w:sz w:val="20"/>
          <w:szCs w:val="20"/>
        </w:rPr>
        <w:t xml:space="preserve"> </w:t>
      </w:r>
      <w:r w:rsidR="004F0C5C" w:rsidRPr="00344DB9">
        <w:rPr>
          <w:rFonts w:ascii="Times New Roman" w:hAnsi="Times New Roman" w:cs="Times New Roman"/>
          <w:i/>
          <w:sz w:val="20"/>
          <w:szCs w:val="20"/>
        </w:rPr>
        <w:t>Options</w:t>
      </w:r>
      <w:proofErr w:type="gramEnd"/>
      <w:r w:rsidR="004F0C5C" w:rsidRPr="00344DB9">
        <w:rPr>
          <w:rFonts w:ascii="Times New Roman" w:hAnsi="Times New Roman" w:cs="Times New Roman"/>
          <w:i/>
          <w:sz w:val="20"/>
          <w:szCs w:val="20"/>
        </w:rPr>
        <w:t xml:space="preserve"> for a refundable Disability Tax Credit for ‘working age’ persons</w:t>
      </w:r>
      <w:r w:rsidR="004F0C5C" w:rsidRPr="00344DB9">
        <w:rPr>
          <w:rFonts w:ascii="Times New Roman" w:hAnsi="Times New Roman" w:cs="Times New Roman"/>
          <w:sz w:val="20"/>
          <w:szCs w:val="20"/>
        </w:rPr>
        <w:t>.  Ottawa: Caledon Institute of Social Policy, September.</w:t>
      </w:r>
    </w:p>
    <w:p w:rsidR="003F4490" w:rsidRPr="00344DB9" w:rsidRDefault="003F4490" w:rsidP="00CB5E15">
      <w:pPr>
        <w:spacing w:after="0" w:line="240" w:lineRule="auto"/>
        <w:rPr>
          <w:rFonts w:ascii="Times New Roman" w:hAnsi="Times New Roman" w:cs="Times New Roman"/>
          <w:sz w:val="20"/>
          <w:szCs w:val="20"/>
        </w:rPr>
      </w:pPr>
    </w:p>
    <w:p w:rsidR="00DB0506" w:rsidRPr="00344DB9" w:rsidRDefault="00DB0506" w:rsidP="00CB5E15">
      <w:pPr>
        <w:spacing w:after="0" w:line="240" w:lineRule="auto"/>
        <w:rPr>
          <w:rFonts w:ascii="Times New Roman" w:hAnsi="Times New Roman" w:cs="Times New Roman"/>
          <w:sz w:val="20"/>
          <w:szCs w:val="20"/>
        </w:rPr>
      </w:pPr>
      <w:r w:rsidRPr="00344DB9">
        <w:rPr>
          <w:rFonts w:ascii="Times New Roman" w:hAnsi="Times New Roman" w:cs="Times New Roman"/>
          <w:sz w:val="20"/>
          <w:szCs w:val="20"/>
        </w:rPr>
        <w:lastRenderedPageBreak/>
        <w:t xml:space="preserve">Mendelson, M., K. Battle, S. Torjman and </w:t>
      </w:r>
      <w:r w:rsidR="00F65EC3" w:rsidRPr="00344DB9">
        <w:rPr>
          <w:rFonts w:ascii="Times New Roman" w:hAnsi="Times New Roman" w:cs="Times New Roman"/>
          <w:sz w:val="20"/>
          <w:szCs w:val="20"/>
        </w:rPr>
        <w:t>E.</w:t>
      </w:r>
      <w:r w:rsidRPr="00344DB9">
        <w:rPr>
          <w:rFonts w:ascii="Times New Roman" w:hAnsi="Times New Roman" w:cs="Times New Roman"/>
          <w:sz w:val="20"/>
          <w:szCs w:val="20"/>
        </w:rPr>
        <w:t xml:space="preserve"> </w:t>
      </w:r>
      <w:proofErr w:type="spellStart"/>
      <w:r w:rsidRPr="00344DB9">
        <w:rPr>
          <w:rFonts w:ascii="Times New Roman" w:hAnsi="Times New Roman" w:cs="Times New Roman"/>
          <w:sz w:val="20"/>
          <w:szCs w:val="20"/>
        </w:rPr>
        <w:t>Lightman</w:t>
      </w:r>
      <w:proofErr w:type="spellEnd"/>
      <w:r w:rsidR="006C2E91" w:rsidRPr="00344DB9">
        <w:rPr>
          <w:rFonts w:ascii="Times New Roman" w:hAnsi="Times New Roman" w:cs="Times New Roman"/>
          <w:sz w:val="20"/>
          <w:szCs w:val="20"/>
        </w:rPr>
        <w:t xml:space="preserve">. </w:t>
      </w:r>
      <w:r w:rsidR="003F4490" w:rsidRPr="00344DB9">
        <w:rPr>
          <w:rFonts w:ascii="Times New Roman" w:hAnsi="Times New Roman" w:cs="Times New Roman"/>
          <w:sz w:val="20"/>
          <w:szCs w:val="20"/>
        </w:rPr>
        <w:t xml:space="preserve"> </w:t>
      </w:r>
      <w:r w:rsidRPr="00344DB9">
        <w:rPr>
          <w:rFonts w:ascii="Times New Roman" w:hAnsi="Times New Roman" w:cs="Times New Roman"/>
          <w:sz w:val="20"/>
          <w:szCs w:val="20"/>
        </w:rPr>
        <w:t>(2010)</w:t>
      </w:r>
      <w:proofErr w:type="gramStart"/>
      <w:r w:rsidRPr="00344DB9">
        <w:rPr>
          <w:rFonts w:ascii="Times New Roman" w:hAnsi="Times New Roman" w:cs="Times New Roman"/>
          <w:sz w:val="20"/>
          <w:szCs w:val="20"/>
        </w:rPr>
        <w:t>.</w:t>
      </w:r>
      <w:r w:rsidR="003F4490" w:rsidRPr="00344DB9">
        <w:rPr>
          <w:rFonts w:ascii="Times New Roman" w:hAnsi="Times New Roman" w:cs="Times New Roman"/>
          <w:sz w:val="20"/>
          <w:szCs w:val="20"/>
        </w:rPr>
        <w:t xml:space="preserve"> </w:t>
      </w:r>
      <w:r w:rsidRPr="00344DB9">
        <w:rPr>
          <w:rFonts w:ascii="Times New Roman" w:hAnsi="Times New Roman" w:cs="Times New Roman"/>
          <w:sz w:val="20"/>
          <w:szCs w:val="20"/>
        </w:rPr>
        <w:t xml:space="preserve"> </w:t>
      </w:r>
      <w:r w:rsidRPr="00344DB9">
        <w:rPr>
          <w:rFonts w:ascii="Times New Roman" w:hAnsi="Times New Roman" w:cs="Times New Roman"/>
          <w:bCs/>
          <w:i/>
          <w:sz w:val="20"/>
          <w:szCs w:val="20"/>
          <w:shd w:val="clear" w:color="auto" w:fill="FFFFFF"/>
        </w:rPr>
        <w:t>A</w:t>
      </w:r>
      <w:proofErr w:type="gramEnd"/>
      <w:r w:rsidRPr="00344DB9">
        <w:rPr>
          <w:rFonts w:ascii="Times New Roman" w:hAnsi="Times New Roman" w:cs="Times New Roman"/>
          <w:bCs/>
          <w:i/>
          <w:sz w:val="20"/>
          <w:szCs w:val="20"/>
          <w:shd w:val="clear" w:color="auto" w:fill="FFFFFF"/>
        </w:rPr>
        <w:t xml:space="preserve"> Basic Income Plan for Canadians with Severe Disabilities.  </w:t>
      </w:r>
      <w:r w:rsidRPr="00344DB9">
        <w:rPr>
          <w:rFonts w:ascii="Times New Roman" w:hAnsi="Times New Roman" w:cs="Times New Roman"/>
          <w:sz w:val="20"/>
          <w:szCs w:val="20"/>
        </w:rPr>
        <w:t>Ottawa: Caledon Instit</w:t>
      </w:r>
      <w:r w:rsidR="003F4490" w:rsidRPr="00344DB9">
        <w:rPr>
          <w:rFonts w:ascii="Times New Roman" w:hAnsi="Times New Roman" w:cs="Times New Roman"/>
          <w:sz w:val="20"/>
          <w:szCs w:val="20"/>
        </w:rPr>
        <w:t>ute of Social Policy, November.</w:t>
      </w:r>
    </w:p>
    <w:p w:rsidR="00CB5E15" w:rsidRPr="00344DB9" w:rsidRDefault="00CB5E15" w:rsidP="00CB5E15">
      <w:pPr>
        <w:spacing w:after="0" w:line="240" w:lineRule="auto"/>
        <w:rPr>
          <w:rFonts w:ascii="Times New Roman" w:hAnsi="Times New Roman" w:cs="Times New Roman"/>
          <w:sz w:val="20"/>
          <w:szCs w:val="20"/>
        </w:rPr>
      </w:pPr>
    </w:p>
    <w:p w:rsidR="00DB0506" w:rsidRPr="00344DB9" w:rsidRDefault="006C2E91" w:rsidP="00CB5E15">
      <w:pPr>
        <w:spacing w:after="0" w:line="240" w:lineRule="auto"/>
        <w:rPr>
          <w:rFonts w:ascii="Times New Roman" w:hAnsi="Times New Roman" w:cs="Times New Roman"/>
          <w:i/>
          <w:sz w:val="20"/>
          <w:szCs w:val="20"/>
        </w:rPr>
      </w:pPr>
      <w:r w:rsidRPr="00344DB9">
        <w:rPr>
          <w:rFonts w:ascii="Times New Roman" w:hAnsi="Times New Roman" w:cs="Times New Roman"/>
          <w:sz w:val="20"/>
          <w:szCs w:val="20"/>
        </w:rPr>
        <w:t>Morgan, S.</w:t>
      </w:r>
      <w:r w:rsidR="003F4490" w:rsidRPr="00344DB9">
        <w:rPr>
          <w:rFonts w:ascii="Times New Roman" w:hAnsi="Times New Roman" w:cs="Times New Roman"/>
          <w:sz w:val="20"/>
          <w:szCs w:val="20"/>
        </w:rPr>
        <w:t xml:space="preserve"> </w:t>
      </w:r>
      <w:r w:rsidRPr="00344DB9">
        <w:rPr>
          <w:rFonts w:ascii="Times New Roman" w:hAnsi="Times New Roman" w:cs="Times New Roman"/>
          <w:sz w:val="20"/>
          <w:szCs w:val="20"/>
        </w:rPr>
        <w:t xml:space="preserve"> </w:t>
      </w:r>
      <w:r w:rsidR="00DB0506" w:rsidRPr="00344DB9">
        <w:rPr>
          <w:rFonts w:ascii="Times New Roman" w:hAnsi="Times New Roman" w:cs="Times New Roman"/>
          <w:sz w:val="20"/>
          <w:szCs w:val="20"/>
        </w:rPr>
        <w:t>(2015)</w:t>
      </w:r>
      <w:proofErr w:type="gramStart"/>
      <w:r w:rsidR="00DB0506" w:rsidRPr="00344DB9">
        <w:rPr>
          <w:rFonts w:ascii="Times New Roman" w:hAnsi="Times New Roman" w:cs="Times New Roman"/>
          <w:sz w:val="20"/>
          <w:szCs w:val="20"/>
        </w:rPr>
        <w:t xml:space="preserve">. </w:t>
      </w:r>
      <w:r w:rsidR="003F4490" w:rsidRPr="00344DB9">
        <w:rPr>
          <w:rFonts w:ascii="Times New Roman" w:hAnsi="Times New Roman" w:cs="Times New Roman"/>
          <w:sz w:val="20"/>
          <w:szCs w:val="20"/>
        </w:rPr>
        <w:t xml:space="preserve"> </w:t>
      </w:r>
      <w:r w:rsidR="00DB0506" w:rsidRPr="00344DB9">
        <w:rPr>
          <w:rFonts w:ascii="Times New Roman" w:hAnsi="Times New Roman" w:cs="Times New Roman"/>
          <w:i/>
          <w:sz w:val="20"/>
          <w:szCs w:val="20"/>
        </w:rPr>
        <w:t>Four</w:t>
      </w:r>
      <w:proofErr w:type="gramEnd"/>
      <w:r w:rsidR="00DB0506" w:rsidRPr="00344DB9">
        <w:rPr>
          <w:rFonts w:ascii="Times New Roman" w:hAnsi="Times New Roman" w:cs="Times New Roman"/>
          <w:i/>
          <w:sz w:val="20"/>
          <w:szCs w:val="20"/>
        </w:rPr>
        <w:t xml:space="preserve"> things needed to make </w:t>
      </w:r>
      <w:proofErr w:type="spellStart"/>
      <w:r w:rsidR="00DB0506" w:rsidRPr="00344DB9">
        <w:rPr>
          <w:rFonts w:ascii="Times New Roman" w:hAnsi="Times New Roman" w:cs="Times New Roman"/>
          <w:i/>
          <w:sz w:val="20"/>
          <w:szCs w:val="20"/>
        </w:rPr>
        <w:t>pharmacare</w:t>
      </w:r>
      <w:proofErr w:type="spellEnd"/>
      <w:r w:rsidR="00DB0506" w:rsidRPr="00344DB9">
        <w:rPr>
          <w:rFonts w:ascii="Times New Roman" w:hAnsi="Times New Roman" w:cs="Times New Roman"/>
          <w:i/>
          <w:sz w:val="20"/>
          <w:szCs w:val="20"/>
        </w:rPr>
        <w:t xml:space="preserve"> work for Canadians</w:t>
      </w:r>
      <w:r w:rsidR="00F001F4" w:rsidRPr="00344DB9">
        <w:rPr>
          <w:rFonts w:ascii="Times New Roman" w:hAnsi="Times New Roman" w:cs="Times New Roman"/>
          <w:sz w:val="20"/>
          <w:szCs w:val="20"/>
        </w:rPr>
        <w:t>.  O</w:t>
      </w:r>
      <w:r w:rsidR="001D7684" w:rsidRPr="00344DB9">
        <w:rPr>
          <w:rFonts w:ascii="Times New Roman" w:hAnsi="Times New Roman" w:cs="Times New Roman"/>
          <w:sz w:val="20"/>
          <w:szCs w:val="20"/>
        </w:rPr>
        <w:t xml:space="preserve">p </w:t>
      </w:r>
      <w:proofErr w:type="gramStart"/>
      <w:r w:rsidR="001D7684" w:rsidRPr="00344DB9">
        <w:rPr>
          <w:rFonts w:ascii="Times New Roman" w:hAnsi="Times New Roman" w:cs="Times New Roman"/>
          <w:sz w:val="20"/>
          <w:szCs w:val="20"/>
        </w:rPr>
        <w:t>ed</w:t>
      </w:r>
      <w:proofErr w:type="gramEnd"/>
      <w:r w:rsidR="001D7684" w:rsidRPr="00344DB9">
        <w:rPr>
          <w:rFonts w:ascii="Times New Roman" w:hAnsi="Times New Roman" w:cs="Times New Roman"/>
          <w:sz w:val="20"/>
          <w:szCs w:val="20"/>
        </w:rPr>
        <w:t xml:space="preserve">.  </w:t>
      </w:r>
      <w:r w:rsidR="00F551CD" w:rsidRPr="00344DB9">
        <w:rPr>
          <w:rFonts w:ascii="Times New Roman" w:hAnsi="Times New Roman" w:cs="Times New Roman"/>
          <w:sz w:val="20"/>
          <w:szCs w:val="20"/>
        </w:rPr>
        <w:t>Montreal: Institute for R</w:t>
      </w:r>
      <w:r w:rsidR="00854B2D" w:rsidRPr="00344DB9">
        <w:rPr>
          <w:rFonts w:ascii="Times New Roman" w:hAnsi="Times New Roman" w:cs="Times New Roman"/>
          <w:sz w:val="20"/>
          <w:szCs w:val="20"/>
        </w:rPr>
        <w:t>esear</w:t>
      </w:r>
      <w:r w:rsidR="00F551CD" w:rsidRPr="00344DB9">
        <w:rPr>
          <w:rFonts w:ascii="Times New Roman" w:hAnsi="Times New Roman" w:cs="Times New Roman"/>
          <w:sz w:val="20"/>
          <w:szCs w:val="20"/>
        </w:rPr>
        <w:t>ch on Public Policy (IRPP), February</w:t>
      </w:r>
      <w:r w:rsidR="00854B2D" w:rsidRPr="00344DB9">
        <w:rPr>
          <w:rFonts w:ascii="Times New Roman" w:hAnsi="Times New Roman" w:cs="Times New Roman"/>
          <w:sz w:val="20"/>
          <w:szCs w:val="20"/>
        </w:rPr>
        <w:t>.</w:t>
      </w:r>
    </w:p>
    <w:p w:rsidR="00CB5E15" w:rsidRPr="00344DB9" w:rsidRDefault="00CB5E15" w:rsidP="00CB5E15">
      <w:pPr>
        <w:spacing w:after="0" w:line="240" w:lineRule="auto"/>
        <w:rPr>
          <w:rFonts w:ascii="Times New Roman" w:hAnsi="Times New Roman" w:cs="Times New Roman"/>
          <w:i/>
          <w:sz w:val="20"/>
          <w:szCs w:val="20"/>
        </w:rPr>
      </w:pPr>
    </w:p>
    <w:p w:rsidR="00DB0506" w:rsidRPr="00344DB9" w:rsidRDefault="004F0C5C" w:rsidP="003F4490">
      <w:pPr>
        <w:spacing w:after="0" w:line="240" w:lineRule="auto"/>
        <w:rPr>
          <w:rFonts w:ascii="Times New Roman" w:hAnsi="Times New Roman" w:cs="Times New Roman"/>
          <w:sz w:val="20"/>
          <w:szCs w:val="20"/>
        </w:rPr>
      </w:pPr>
      <w:r w:rsidRPr="00344DB9">
        <w:rPr>
          <w:rFonts w:ascii="Times New Roman" w:hAnsi="Times New Roman" w:cs="Times New Roman"/>
          <w:sz w:val="20"/>
          <w:szCs w:val="20"/>
        </w:rPr>
        <w:t>Morgan, S.</w:t>
      </w:r>
      <w:r w:rsidR="00DB0506" w:rsidRPr="00344DB9">
        <w:rPr>
          <w:rFonts w:ascii="Times New Roman" w:hAnsi="Times New Roman" w:cs="Times New Roman"/>
          <w:sz w:val="20"/>
          <w:szCs w:val="20"/>
        </w:rPr>
        <w:t>, D. Martin</w:t>
      </w:r>
      <w:r w:rsidR="000065FE" w:rsidRPr="00344DB9">
        <w:rPr>
          <w:rFonts w:ascii="Times New Roman" w:hAnsi="Times New Roman" w:cs="Times New Roman"/>
          <w:sz w:val="20"/>
          <w:szCs w:val="20"/>
        </w:rPr>
        <w:t xml:space="preserve">, M. Gagnon, B. </w:t>
      </w:r>
      <w:proofErr w:type="spellStart"/>
      <w:r w:rsidR="000065FE" w:rsidRPr="00344DB9">
        <w:rPr>
          <w:rFonts w:ascii="Times New Roman" w:hAnsi="Times New Roman" w:cs="Times New Roman"/>
          <w:sz w:val="20"/>
          <w:szCs w:val="20"/>
        </w:rPr>
        <w:t>Mintzes</w:t>
      </w:r>
      <w:proofErr w:type="spellEnd"/>
      <w:r w:rsidR="000065FE" w:rsidRPr="00344DB9">
        <w:rPr>
          <w:rFonts w:ascii="Times New Roman" w:hAnsi="Times New Roman" w:cs="Times New Roman"/>
          <w:sz w:val="20"/>
          <w:szCs w:val="20"/>
        </w:rPr>
        <w:t>, J</w:t>
      </w:r>
      <w:r w:rsidR="006C2E91" w:rsidRPr="00344DB9">
        <w:rPr>
          <w:rFonts w:ascii="Times New Roman" w:hAnsi="Times New Roman" w:cs="Times New Roman"/>
          <w:sz w:val="20"/>
          <w:szCs w:val="20"/>
        </w:rPr>
        <w:t xml:space="preserve">. Daw and J. </w:t>
      </w:r>
      <w:proofErr w:type="spellStart"/>
      <w:r w:rsidR="006C2E91" w:rsidRPr="00344DB9">
        <w:rPr>
          <w:rFonts w:ascii="Times New Roman" w:hAnsi="Times New Roman" w:cs="Times New Roman"/>
          <w:sz w:val="20"/>
          <w:szCs w:val="20"/>
        </w:rPr>
        <w:t>Lexchin</w:t>
      </w:r>
      <w:proofErr w:type="spellEnd"/>
      <w:r w:rsidR="006C2E91" w:rsidRPr="00344DB9">
        <w:rPr>
          <w:rFonts w:ascii="Times New Roman" w:hAnsi="Times New Roman" w:cs="Times New Roman"/>
          <w:sz w:val="20"/>
          <w:szCs w:val="20"/>
        </w:rPr>
        <w:t xml:space="preserve">. </w:t>
      </w:r>
      <w:r w:rsidR="003F4490" w:rsidRPr="00344DB9">
        <w:rPr>
          <w:rFonts w:ascii="Times New Roman" w:hAnsi="Times New Roman" w:cs="Times New Roman"/>
          <w:sz w:val="20"/>
          <w:szCs w:val="20"/>
        </w:rPr>
        <w:t xml:space="preserve"> </w:t>
      </w:r>
      <w:r w:rsidR="00DB0506" w:rsidRPr="00344DB9">
        <w:rPr>
          <w:rFonts w:ascii="Times New Roman" w:hAnsi="Times New Roman" w:cs="Times New Roman"/>
          <w:sz w:val="20"/>
          <w:szCs w:val="20"/>
        </w:rPr>
        <w:t>(2015)</w:t>
      </w:r>
      <w:proofErr w:type="gramStart"/>
      <w:r w:rsidR="00DB0506" w:rsidRPr="00344DB9">
        <w:rPr>
          <w:rFonts w:ascii="Times New Roman" w:hAnsi="Times New Roman" w:cs="Times New Roman"/>
          <w:sz w:val="20"/>
          <w:szCs w:val="20"/>
        </w:rPr>
        <w:t xml:space="preserve">. </w:t>
      </w:r>
      <w:r w:rsidR="003F4490" w:rsidRPr="00344DB9">
        <w:rPr>
          <w:rFonts w:ascii="Times New Roman" w:hAnsi="Times New Roman" w:cs="Times New Roman"/>
          <w:sz w:val="20"/>
          <w:szCs w:val="20"/>
        </w:rPr>
        <w:t xml:space="preserve"> </w:t>
      </w:r>
      <w:r w:rsidR="00DB0506" w:rsidRPr="00344DB9">
        <w:rPr>
          <w:rFonts w:ascii="Times New Roman" w:hAnsi="Times New Roman" w:cs="Times New Roman"/>
          <w:i/>
          <w:sz w:val="20"/>
          <w:szCs w:val="20"/>
        </w:rPr>
        <w:t>Pharmacare</w:t>
      </w:r>
      <w:proofErr w:type="gramEnd"/>
      <w:r w:rsidR="00DB0506" w:rsidRPr="00344DB9">
        <w:rPr>
          <w:rFonts w:ascii="Times New Roman" w:hAnsi="Times New Roman" w:cs="Times New Roman"/>
          <w:i/>
          <w:sz w:val="20"/>
          <w:szCs w:val="20"/>
        </w:rPr>
        <w:t xml:space="preserve"> 2020: The Future of Drug Coverage in Canada</w:t>
      </w:r>
      <w:r w:rsidR="00DB0506" w:rsidRPr="00344DB9">
        <w:rPr>
          <w:rFonts w:ascii="Times New Roman" w:hAnsi="Times New Roman" w:cs="Times New Roman"/>
          <w:sz w:val="20"/>
          <w:szCs w:val="20"/>
        </w:rPr>
        <w:t>.  Vancouver: Pharmaceutical Policy Research Collaboration, University of British Columbia; July.</w:t>
      </w:r>
    </w:p>
    <w:p w:rsidR="003F4490" w:rsidRPr="00344DB9" w:rsidRDefault="003F4490" w:rsidP="003F4490">
      <w:pPr>
        <w:spacing w:after="0" w:line="240" w:lineRule="auto"/>
        <w:rPr>
          <w:rFonts w:ascii="Times New Roman" w:hAnsi="Times New Roman" w:cs="Times New Roman"/>
          <w:i/>
          <w:sz w:val="20"/>
          <w:szCs w:val="20"/>
        </w:rPr>
      </w:pPr>
    </w:p>
    <w:p w:rsidR="005A18D1" w:rsidRPr="00344DB9" w:rsidRDefault="005A18D1" w:rsidP="003F4490">
      <w:pPr>
        <w:spacing w:after="0" w:line="240" w:lineRule="auto"/>
        <w:rPr>
          <w:rFonts w:ascii="Times New Roman" w:hAnsi="Times New Roman" w:cs="Times New Roman"/>
          <w:sz w:val="20"/>
          <w:szCs w:val="20"/>
          <w:lang w:val="en"/>
        </w:rPr>
      </w:pPr>
      <w:r w:rsidRPr="00344DB9">
        <w:rPr>
          <w:rFonts w:ascii="Times New Roman" w:eastAsia="Times New Roman" w:hAnsi="Times New Roman" w:cs="Times New Roman"/>
          <w:sz w:val="20"/>
          <w:szCs w:val="20"/>
          <w:lang w:val="en" w:eastAsia="en-CA"/>
        </w:rPr>
        <w:t>Office of the Auditor General of Canada</w:t>
      </w:r>
      <w:r w:rsidR="007549E6" w:rsidRPr="00344DB9">
        <w:rPr>
          <w:rFonts w:ascii="Times New Roman" w:eastAsia="Times New Roman" w:hAnsi="Times New Roman" w:cs="Times New Roman"/>
          <w:sz w:val="20"/>
          <w:szCs w:val="20"/>
          <w:lang w:val="en" w:eastAsia="en-CA"/>
        </w:rPr>
        <w:t xml:space="preserve">. </w:t>
      </w:r>
      <w:r w:rsidR="003F4490" w:rsidRPr="00344DB9">
        <w:rPr>
          <w:rFonts w:ascii="Times New Roman" w:eastAsia="Times New Roman" w:hAnsi="Times New Roman" w:cs="Times New Roman"/>
          <w:sz w:val="20"/>
          <w:szCs w:val="20"/>
          <w:lang w:val="en" w:eastAsia="en-CA"/>
        </w:rPr>
        <w:t xml:space="preserve"> </w:t>
      </w:r>
      <w:r w:rsidRPr="00344DB9">
        <w:rPr>
          <w:rFonts w:ascii="Times New Roman" w:eastAsia="Times New Roman" w:hAnsi="Times New Roman" w:cs="Times New Roman"/>
          <w:sz w:val="20"/>
          <w:szCs w:val="20"/>
          <w:lang w:val="en" w:eastAsia="en-CA"/>
        </w:rPr>
        <w:t>(2015)</w:t>
      </w:r>
      <w:proofErr w:type="gramStart"/>
      <w:r w:rsidRPr="00344DB9">
        <w:rPr>
          <w:rFonts w:ascii="Times New Roman" w:eastAsia="Times New Roman" w:hAnsi="Times New Roman" w:cs="Times New Roman"/>
          <w:sz w:val="20"/>
          <w:szCs w:val="20"/>
          <w:lang w:val="en" w:eastAsia="en-CA"/>
        </w:rPr>
        <w:t>.</w:t>
      </w:r>
      <w:r w:rsidR="003F4490" w:rsidRPr="00344DB9">
        <w:rPr>
          <w:rFonts w:ascii="Times New Roman" w:eastAsia="Times New Roman" w:hAnsi="Times New Roman" w:cs="Times New Roman"/>
          <w:sz w:val="20"/>
          <w:szCs w:val="20"/>
          <w:lang w:val="en" w:eastAsia="en-CA"/>
        </w:rPr>
        <w:t xml:space="preserve"> </w:t>
      </w:r>
      <w:r w:rsidRPr="00344DB9">
        <w:rPr>
          <w:rFonts w:ascii="Times New Roman" w:eastAsia="Times New Roman" w:hAnsi="Times New Roman" w:cs="Times New Roman"/>
          <w:sz w:val="20"/>
          <w:szCs w:val="20"/>
          <w:lang w:val="en" w:eastAsia="en-CA"/>
        </w:rPr>
        <w:t xml:space="preserve"> </w:t>
      </w:r>
      <w:r w:rsidRPr="00344DB9">
        <w:rPr>
          <w:rFonts w:ascii="Times New Roman" w:hAnsi="Times New Roman" w:cs="Times New Roman"/>
          <w:i/>
          <w:sz w:val="20"/>
          <w:szCs w:val="20"/>
          <w:lang w:val="en"/>
        </w:rPr>
        <w:t>Canada</w:t>
      </w:r>
      <w:proofErr w:type="gramEnd"/>
      <w:r w:rsidRPr="00344DB9">
        <w:rPr>
          <w:rFonts w:ascii="Times New Roman" w:hAnsi="Times New Roman" w:cs="Times New Roman"/>
          <w:i/>
          <w:sz w:val="20"/>
          <w:szCs w:val="20"/>
          <w:lang w:val="en"/>
        </w:rPr>
        <w:t xml:space="preserve"> Pension Plan Disability Program</w:t>
      </w:r>
      <w:r w:rsidRPr="00344DB9">
        <w:rPr>
          <w:rFonts w:ascii="Times New Roman" w:hAnsi="Times New Roman" w:cs="Times New Roman"/>
          <w:sz w:val="20"/>
          <w:szCs w:val="20"/>
          <w:lang w:val="en"/>
        </w:rPr>
        <w:t xml:space="preserve">.  </w:t>
      </w:r>
      <w:r w:rsidR="007549E6" w:rsidRPr="00344DB9">
        <w:rPr>
          <w:rFonts w:ascii="Times New Roman" w:hAnsi="Times New Roman" w:cs="Times New Roman"/>
          <w:sz w:val="20"/>
          <w:szCs w:val="20"/>
          <w:lang w:val="en"/>
        </w:rPr>
        <w:t>Report 6. Ottawa, Fall.</w:t>
      </w:r>
    </w:p>
    <w:p w:rsidR="003F4490" w:rsidRPr="00344DB9" w:rsidRDefault="003F4490" w:rsidP="003F4490">
      <w:pPr>
        <w:spacing w:after="0" w:line="240" w:lineRule="auto"/>
        <w:rPr>
          <w:rFonts w:ascii="Times New Roman" w:eastAsia="Times New Roman" w:hAnsi="Times New Roman" w:cs="Times New Roman"/>
          <w:sz w:val="20"/>
          <w:szCs w:val="20"/>
          <w:lang w:val="en" w:eastAsia="en-CA"/>
        </w:rPr>
      </w:pPr>
    </w:p>
    <w:p w:rsidR="006C6885" w:rsidRPr="00344DB9" w:rsidRDefault="00FC6BEF" w:rsidP="003F4490">
      <w:pPr>
        <w:spacing w:after="0" w:line="240" w:lineRule="auto"/>
        <w:rPr>
          <w:rFonts w:ascii="Times New Roman" w:eastAsia="Times New Roman" w:hAnsi="Times New Roman" w:cs="Times New Roman"/>
          <w:sz w:val="20"/>
          <w:szCs w:val="20"/>
          <w:lang w:val="en" w:eastAsia="en-CA"/>
        </w:rPr>
      </w:pPr>
      <w:r w:rsidRPr="00344DB9">
        <w:rPr>
          <w:rFonts w:ascii="Times New Roman" w:eastAsia="Times New Roman" w:hAnsi="Times New Roman" w:cs="Times New Roman"/>
          <w:sz w:val="20"/>
          <w:szCs w:val="20"/>
          <w:lang w:val="en" w:eastAsia="en-CA"/>
        </w:rPr>
        <w:t>Offic</w:t>
      </w:r>
      <w:r w:rsidR="007549E6" w:rsidRPr="00344DB9">
        <w:rPr>
          <w:rFonts w:ascii="Times New Roman" w:eastAsia="Times New Roman" w:hAnsi="Times New Roman" w:cs="Times New Roman"/>
          <w:sz w:val="20"/>
          <w:szCs w:val="20"/>
          <w:lang w:val="en" w:eastAsia="en-CA"/>
        </w:rPr>
        <w:t xml:space="preserve">e of the Ombudsman of Ontario. </w:t>
      </w:r>
      <w:r w:rsidR="003F4490" w:rsidRPr="00344DB9">
        <w:rPr>
          <w:rFonts w:ascii="Times New Roman" w:eastAsia="Times New Roman" w:hAnsi="Times New Roman" w:cs="Times New Roman"/>
          <w:sz w:val="20"/>
          <w:szCs w:val="20"/>
          <w:lang w:val="en" w:eastAsia="en-CA"/>
        </w:rPr>
        <w:t xml:space="preserve"> </w:t>
      </w:r>
      <w:r w:rsidRPr="00344DB9">
        <w:rPr>
          <w:rFonts w:ascii="Times New Roman" w:eastAsia="Times New Roman" w:hAnsi="Times New Roman" w:cs="Times New Roman"/>
          <w:sz w:val="20"/>
          <w:szCs w:val="20"/>
          <w:lang w:val="en" w:eastAsia="en-CA"/>
        </w:rPr>
        <w:t>(2016)</w:t>
      </w:r>
      <w:proofErr w:type="gramStart"/>
      <w:r w:rsidRPr="00344DB9">
        <w:rPr>
          <w:rFonts w:ascii="Times New Roman" w:eastAsia="Times New Roman" w:hAnsi="Times New Roman" w:cs="Times New Roman"/>
          <w:sz w:val="20"/>
          <w:szCs w:val="20"/>
          <w:lang w:val="en" w:eastAsia="en-CA"/>
        </w:rPr>
        <w:t>.</w:t>
      </w:r>
      <w:r w:rsidR="003F4490" w:rsidRPr="00344DB9">
        <w:rPr>
          <w:rFonts w:ascii="Times New Roman" w:eastAsia="Times New Roman" w:hAnsi="Times New Roman" w:cs="Times New Roman"/>
          <w:sz w:val="20"/>
          <w:szCs w:val="20"/>
          <w:lang w:val="en" w:eastAsia="en-CA"/>
        </w:rPr>
        <w:t xml:space="preserve"> </w:t>
      </w:r>
      <w:r w:rsidRPr="00344DB9">
        <w:rPr>
          <w:rFonts w:ascii="Times New Roman" w:eastAsia="Times New Roman" w:hAnsi="Times New Roman" w:cs="Times New Roman"/>
          <w:sz w:val="20"/>
          <w:szCs w:val="20"/>
          <w:lang w:val="en" w:eastAsia="en-CA"/>
        </w:rPr>
        <w:t xml:space="preserve"> </w:t>
      </w:r>
      <w:r w:rsidRPr="00344DB9">
        <w:rPr>
          <w:rFonts w:ascii="Times New Roman" w:eastAsia="Times New Roman" w:hAnsi="Times New Roman" w:cs="Times New Roman"/>
          <w:i/>
          <w:sz w:val="20"/>
          <w:szCs w:val="20"/>
          <w:lang w:val="en" w:eastAsia="en-CA"/>
        </w:rPr>
        <w:t>Nowhere</w:t>
      </w:r>
      <w:proofErr w:type="gramEnd"/>
      <w:r w:rsidRPr="00344DB9">
        <w:rPr>
          <w:rFonts w:ascii="Times New Roman" w:eastAsia="Times New Roman" w:hAnsi="Times New Roman" w:cs="Times New Roman"/>
          <w:i/>
          <w:sz w:val="20"/>
          <w:szCs w:val="20"/>
          <w:lang w:val="en" w:eastAsia="en-CA"/>
        </w:rPr>
        <w:t xml:space="preserve"> to Turn.</w:t>
      </w:r>
      <w:r w:rsidR="006C6885" w:rsidRPr="00344DB9">
        <w:rPr>
          <w:rFonts w:ascii="Times New Roman" w:eastAsia="Times New Roman" w:hAnsi="Times New Roman" w:cs="Times New Roman"/>
          <w:i/>
          <w:sz w:val="20"/>
          <w:szCs w:val="20"/>
          <w:lang w:val="en" w:eastAsia="en-CA"/>
        </w:rPr>
        <w:t xml:space="preserve"> </w:t>
      </w:r>
      <w:r w:rsidRPr="00344DB9">
        <w:rPr>
          <w:rFonts w:ascii="Times New Roman" w:eastAsia="Times New Roman" w:hAnsi="Times New Roman" w:cs="Times New Roman"/>
          <w:i/>
          <w:sz w:val="20"/>
          <w:szCs w:val="20"/>
          <w:lang w:val="en" w:eastAsia="en-CA"/>
        </w:rPr>
        <w:t xml:space="preserve"> Investigation into the Ministry of Community and Social Services’ response to situations of crisis involving adults with developmental disabilities.  </w:t>
      </w:r>
      <w:r w:rsidRPr="00344DB9">
        <w:rPr>
          <w:rFonts w:ascii="Times New Roman" w:eastAsia="Times New Roman" w:hAnsi="Times New Roman" w:cs="Times New Roman"/>
          <w:sz w:val="20"/>
          <w:szCs w:val="20"/>
          <w:lang w:val="en" w:eastAsia="en-CA"/>
        </w:rPr>
        <w:t>Toronto, August.</w:t>
      </w:r>
    </w:p>
    <w:p w:rsidR="003F4490" w:rsidRPr="00344DB9" w:rsidRDefault="003F4490" w:rsidP="003F4490">
      <w:pPr>
        <w:pStyle w:val="Default"/>
        <w:rPr>
          <w:rFonts w:ascii="Times New Roman" w:hAnsi="Times New Roman" w:cs="Times New Roman"/>
          <w:color w:val="auto"/>
          <w:sz w:val="20"/>
          <w:szCs w:val="20"/>
        </w:rPr>
      </w:pPr>
    </w:p>
    <w:p w:rsidR="00DB0506" w:rsidRPr="00344DB9" w:rsidRDefault="00DB0506" w:rsidP="003F4490">
      <w:pPr>
        <w:pStyle w:val="Default"/>
        <w:rPr>
          <w:rFonts w:ascii="Times New Roman" w:hAnsi="Times New Roman" w:cs="Times New Roman"/>
          <w:color w:val="auto"/>
          <w:sz w:val="20"/>
          <w:szCs w:val="20"/>
        </w:rPr>
      </w:pPr>
      <w:r w:rsidRPr="00344DB9">
        <w:rPr>
          <w:rFonts w:ascii="Times New Roman" w:hAnsi="Times New Roman" w:cs="Times New Roman"/>
          <w:color w:val="auto"/>
          <w:sz w:val="20"/>
          <w:szCs w:val="20"/>
        </w:rPr>
        <w:t>Organisation for Economic</w:t>
      </w:r>
      <w:r w:rsidR="001A284D" w:rsidRPr="00344DB9">
        <w:rPr>
          <w:rFonts w:ascii="Times New Roman" w:hAnsi="Times New Roman" w:cs="Times New Roman"/>
          <w:color w:val="auto"/>
          <w:sz w:val="20"/>
          <w:szCs w:val="20"/>
        </w:rPr>
        <w:t xml:space="preserve"> Co-operation and Development. </w:t>
      </w:r>
      <w:r w:rsidR="003F4490" w:rsidRPr="00344DB9">
        <w:rPr>
          <w:rFonts w:ascii="Times New Roman" w:hAnsi="Times New Roman" w:cs="Times New Roman"/>
          <w:color w:val="auto"/>
          <w:sz w:val="20"/>
          <w:szCs w:val="20"/>
        </w:rPr>
        <w:t xml:space="preserve"> </w:t>
      </w:r>
      <w:r w:rsidR="001A284D" w:rsidRPr="00344DB9">
        <w:rPr>
          <w:rFonts w:ascii="Times New Roman" w:hAnsi="Times New Roman" w:cs="Times New Roman"/>
          <w:color w:val="auto"/>
          <w:sz w:val="20"/>
          <w:szCs w:val="20"/>
        </w:rPr>
        <w:t xml:space="preserve">(OECD). </w:t>
      </w:r>
      <w:r w:rsidR="003F4490" w:rsidRPr="00344DB9">
        <w:rPr>
          <w:rFonts w:ascii="Times New Roman" w:hAnsi="Times New Roman" w:cs="Times New Roman"/>
          <w:color w:val="auto"/>
          <w:sz w:val="20"/>
          <w:szCs w:val="20"/>
        </w:rPr>
        <w:t xml:space="preserve"> </w:t>
      </w:r>
      <w:r w:rsidR="000065FE" w:rsidRPr="00344DB9">
        <w:rPr>
          <w:rFonts w:ascii="Times New Roman" w:hAnsi="Times New Roman" w:cs="Times New Roman"/>
          <w:color w:val="auto"/>
          <w:sz w:val="20"/>
          <w:szCs w:val="20"/>
        </w:rPr>
        <w:t>(2010)</w:t>
      </w:r>
      <w:proofErr w:type="gramStart"/>
      <w:r w:rsidR="000065FE" w:rsidRPr="00344DB9">
        <w:rPr>
          <w:rFonts w:ascii="Times New Roman" w:hAnsi="Times New Roman" w:cs="Times New Roman"/>
          <w:color w:val="auto"/>
          <w:sz w:val="20"/>
          <w:szCs w:val="20"/>
        </w:rPr>
        <w:t xml:space="preserve">. </w:t>
      </w:r>
      <w:r w:rsidR="003F4490" w:rsidRPr="00344DB9">
        <w:rPr>
          <w:rFonts w:ascii="Times New Roman" w:hAnsi="Times New Roman" w:cs="Times New Roman"/>
          <w:color w:val="auto"/>
          <w:sz w:val="20"/>
          <w:szCs w:val="20"/>
        </w:rPr>
        <w:t xml:space="preserve"> </w:t>
      </w:r>
      <w:r w:rsidRPr="00344DB9">
        <w:rPr>
          <w:rFonts w:ascii="Times New Roman" w:hAnsi="Times New Roman" w:cs="Times New Roman"/>
          <w:bCs/>
          <w:i/>
          <w:color w:val="auto"/>
          <w:sz w:val="20"/>
          <w:szCs w:val="20"/>
        </w:rPr>
        <w:t>Sickness</w:t>
      </w:r>
      <w:proofErr w:type="gramEnd"/>
      <w:r w:rsidRPr="00344DB9">
        <w:rPr>
          <w:rFonts w:ascii="Times New Roman" w:hAnsi="Times New Roman" w:cs="Times New Roman"/>
          <w:bCs/>
          <w:i/>
          <w:color w:val="auto"/>
          <w:sz w:val="20"/>
          <w:szCs w:val="20"/>
        </w:rPr>
        <w:t>, Disability and Work: Breaking the Barriers</w:t>
      </w:r>
      <w:r w:rsidRPr="00344DB9">
        <w:rPr>
          <w:rFonts w:ascii="Times New Roman" w:hAnsi="Times New Roman" w:cs="Times New Roman"/>
          <w:bCs/>
          <w:color w:val="auto"/>
          <w:sz w:val="20"/>
          <w:szCs w:val="20"/>
        </w:rPr>
        <w:t>.  Paris, November.</w:t>
      </w:r>
    </w:p>
    <w:p w:rsidR="00DB0506" w:rsidRPr="00344DB9" w:rsidRDefault="00DB0506" w:rsidP="003F4490">
      <w:pPr>
        <w:spacing w:after="0" w:line="240" w:lineRule="auto"/>
        <w:rPr>
          <w:rFonts w:ascii="Times New Roman" w:hAnsi="Times New Roman" w:cs="Times New Roman"/>
          <w:sz w:val="20"/>
          <w:szCs w:val="20"/>
        </w:rPr>
      </w:pPr>
    </w:p>
    <w:p w:rsidR="00DB0506" w:rsidRPr="00344DB9" w:rsidRDefault="00DB0506" w:rsidP="00DB0506">
      <w:pPr>
        <w:spacing w:after="0" w:line="240" w:lineRule="auto"/>
        <w:rPr>
          <w:rFonts w:ascii="Times New Roman" w:hAnsi="Times New Roman" w:cs="Times New Roman"/>
          <w:sz w:val="20"/>
          <w:szCs w:val="20"/>
        </w:rPr>
      </w:pPr>
      <w:r w:rsidRPr="00344DB9">
        <w:rPr>
          <w:rFonts w:ascii="Times New Roman" w:hAnsi="Times New Roman" w:cs="Times New Roman"/>
          <w:sz w:val="20"/>
          <w:szCs w:val="20"/>
        </w:rPr>
        <w:t>Panel on Labour Market Opportunities for Persons with Disabilities.  (2013)</w:t>
      </w:r>
      <w:proofErr w:type="gramStart"/>
      <w:r w:rsidRPr="00344DB9">
        <w:rPr>
          <w:rFonts w:ascii="Times New Roman" w:hAnsi="Times New Roman" w:cs="Times New Roman"/>
          <w:sz w:val="20"/>
          <w:szCs w:val="20"/>
        </w:rPr>
        <w:t>.</w:t>
      </w:r>
      <w:r w:rsidR="003F4490" w:rsidRPr="00344DB9">
        <w:rPr>
          <w:rFonts w:ascii="Times New Roman" w:hAnsi="Times New Roman" w:cs="Times New Roman"/>
          <w:sz w:val="20"/>
          <w:szCs w:val="20"/>
        </w:rPr>
        <w:t xml:space="preserve"> </w:t>
      </w:r>
      <w:r w:rsidRPr="00344DB9">
        <w:rPr>
          <w:rFonts w:ascii="Times New Roman" w:hAnsi="Times New Roman" w:cs="Times New Roman"/>
          <w:sz w:val="20"/>
          <w:szCs w:val="20"/>
        </w:rPr>
        <w:t xml:space="preserve"> </w:t>
      </w:r>
      <w:r w:rsidRPr="00344DB9">
        <w:rPr>
          <w:rFonts w:ascii="Times New Roman" w:hAnsi="Times New Roman" w:cs="Times New Roman"/>
          <w:i/>
          <w:sz w:val="20"/>
          <w:szCs w:val="20"/>
        </w:rPr>
        <w:t>Rethinking</w:t>
      </w:r>
      <w:proofErr w:type="gramEnd"/>
      <w:r w:rsidRPr="00344DB9">
        <w:rPr>
          <w:rFonts w:ascii="Times New Roman" w:hAnsi="Times New Roman" w:cs="Times New Roman"/>
          <w:i/>
          <w:sz w:val="20"/>
          <w:szCs w:val="20"/>
        </w:rPr>
        <w:t xml:space="preserve"> </w:t>
      </w:r>
      <w:proofErr w:type="spellStart"/>
      <w:r w:rsidRPr="00344DB9">
        <w:rPr>
          <w:rFonts w:ascii="Times New Roman" w:hAnsi="Times New Roman" w:cs="Times New Roman"/>
          <w:i/>
          <w:sz w:val="20"/>
          <w:szCs w:val="20"/>
        </w:rPr>
        <w:t>DisAbility</w:t>
      </w:r>
      <w:proofErr w:type="spellEnd"/>
      <w:r w:rsidRPr="00344DB9">
        <w:rPr>
          <w:rFonts w:ascii="Times New Roman" w:hAnsi="Times New Roman" w:cs="Times New Roman"/>
          <w:i/>
          <w:sz w:val="20"/>
          <w:szCs w:val="20"/>
        </w:rPr>
        <w:t xml:space="preserve"> in the Private Sector</w:t>
      </w:r>
      <w:r w:rsidRPr="00344DB9">
        <w:rPr>
          <w:rFonts w:ascii="Times New Roman" w:hAnsi="Times New Roman" w:cs="Times New Roman"/>
          <w:sz w:val="20"/>
          <w:szCs w:val="20"/>
        </w:rPr>
        <w:t>.  Ottawa: Human Resources and S</w:t>
      </w:r>
      <w:r w:rsidR="00040134" w:rsidRPr="00344DB9">
        <w:rPr>
          <w:rFonts w:ascii="Times New Roman" w:hAnsi="Times New Roman" w:cs="Times New Roman"/>
          <w:sz w:val="20"/>
          <w:szCs w:val="20"/>
        </w:rPr>
        <w:t>ocial Development Canada</w:t>
      </w:r>
      <w:r w:rsidRPr="00344DB9">
        <w:rPr>
          <w:rFonts w:ascii="Times New Roman" w:hAnsi="Times New Roman" w:cs="Times New Roman"/>
          <w:sz w:val="20"/>
          <w:szCs w:val="20"/>
        </w:rPr>
        <w:t>.</w:t>
      </w:r>
    </w:p>
    <w:p w:rsidR="00DB0506" w:rsidRPr="00344DB9" w:rsidRDefault="00DB0506" w:rsidP="00DB0506">
      <w:pPr>
        <w:spacing w:after="0" w:line="240" w:lineRule="auto"/>
        <w:rPr>
          <w:rFonts w:ascii="Times New Roman" w:hAnsi="Times New Roman" w:cs="Times New Roman"/>
          <w:sz w:val="20"/>
          <w:szCs w:val="20"/>
        </w:rPr>
      </w:pPr>
    </w:p>
    <w:p w:rsidR="002F747C" w:rsidRPr="00344DB9" w:rsidRDefault="00300F16" w:rsidP="006C6885">
      <w:pPr>
        <w:spacing w:after="0" w:line="240" w:lineRule="auto"/>
        <w:rPr>
          <w:rFonts w:ascii="Times New Roman" w:hAnsi="Times New Roman" w:cs="Times New Roman"/>
          <w:sz w:val="20"/>
          <w:szCs w:val="20"/>
        </w:rPr>
      </w:pPr>
      <w:r w:rsidRPr="00344DB9">
        <w:rPr>
          <w:rFonts w:ascii="Times New Roman" w:hAnsi="Times New Roman" w:cs="Times New Roman"/>
          <w:sz w:val="20"/>
          <w:szCs w:val="20"/>
        </w:rPr>
        <w:t>Prince, M.  (2016)</w:t>
      </w:r>
      <w:proofErr w:type="gramStart"/>
      <w:r w:rsidRPr="00344DB9">
        <w:rPr>
          <w:rFonts w:ascii="Times New Roman" w:hAnsi="Times New Roman" w:cs="Times New Roman"/>
          <w:sz w:val="20"/>
          <w:szCs w:val="20"/>
        </w:rPr>
        <w:t>.</w:t>
      </w:r>
      <w:r w:rsidR="003F4490" w:rsidRPr="00344DB9">
        <w:rPr>
          <w:rFonts w:ascii="Times New Roman" w:hAnsi="Times New Roman" w:cs="Times New Roman"/>
          <w:sz w:val="20"/>
          <w:szCs w:val="20"/>
        </w:rPr>
        <w:t xml:space="preserve"> </w:t>
      </w:r>
      <w:r w:rsidRPr="00344DB9">
        <w:rPr>
          <w:rFonts w:ascii="Times New Roman" w:hAnsi="Times New Roman" w:cs="Times New Roman"/>
          <w:sz w:val="20"/>
          <w:szCs w:val="20"/>
        </w:rPr>
        <w:t xml:space="preserve"> </w:t>
      </w:r>
      <w:r w:rsidR="00DB0506" w:rsidRPr="00344DB9">
        <w:rPr>
          <w:rFonts w:ascii="Times New Roman" w:hAnsi="Times New Roman" w:cs="Times New Roman"/>
          <w:i/>
          <w:sz w:val="20"/>
          <w:szCs w:val="20"/>
        </w:rPr>
        <w:t>Inclusive</w:t>
      </w:r>
      <w:proofErr w:type="gramEnd"/>
      <w:r w:rsidR="00DB0506" w:rsidRPr="00344DB9">
        <w:rPr>
          <w:rFonts w:ascii="Times New Roman" w:hAnsi="Times New Roman" w:cs="Times New Roman"/>
          <w:i/>
          <w:sz w:val="20"/>
          <w:szCs w:val="20"/>
        </w:rPr>
        <w:t xml:space="preserve"> Employment for Canadians with Disabilities: Toward a New Policy Framework and Agenda</w:t>
      </w:r>
      <w:r w:rsidR="00DB0506" w:rsidRPr="00344DB9">
        <w:rPr>
          <w:rFonts w:ascii="Times New Roman" w:hAnsi="Times New Roman" w:cs="Times New Roman"/>
          <w:sz w:val="20"/>
          <w:szCs w:val="20"/>
        </w:rPr>
        <w:t>. Policy Study 60.  Montréal: Institute for Research on Public Policy, August.</w:t>
      </w:r>
    </w:p>
    <w:p w:rsidR="006C6885" w:rsidRPr="00344DB9" w:rsidRDefault="006C6885" w:rsidP="006C6885">
      <w:pPr>
        <w:spacing w:after="0" w:line="240" w:lineRule="auto"/>
        <w:rPr>
          <w:rFonts w:ascii="Times New Roman" w:hAnsi="Times New Roman" w:cs="Times New Roman"/>
          <w:sz w:val="20"/>
          <w:szCs w:val="20"/>
        </w:rPr>
      </w:pPr>
    </w:p>
    <w:p w:rsidR="003279F4" w:rsidRPr="00344DB9" w:rsidRDefault="00953C8B" w:rsidP="003F4490">
      <w:pPr>
        <w:spacing w:after="0" w:line="240" w:lineRule="auto"/>
        <w:rPr>
          <w:rFonts w:ascii="Times New Roman" w:hAnsi="Times New Roman" w:cs="Times New Roman"/>
          <w:sz w:val="20"/>
          <w:szCs w:val="20"/>
        </w:rPr>
      </w:pPr>
      <w:r w:rsidRPr="00344DB9">
        <w:rPr>
          <w:rFonts w:ascii="Times New Roman" w:hAnsi="Times New Roman" w:cs="Times New Roman"/>
          <w:sz w:val="20"/>
          <w:szCs w:val="20"/>
        </w:rPr>
        <w:t>Prince</w:t>
      </w:r>
      <w:r w:rsidR="00EC061A" w:rsidRPr="00344DB9">
        <w:rPr>
          <w:rFonts w:ascii="Times New Roman" w:hAnsi="Times New Roman" w:cs="Times New Roman"/>
          <w:sz w:val="20"/>
          <w:szCs w:val="20"/>
        </w:rPr>
        <w:t>, M.</w:t>
      </w:r>
      <w:r w:rsidR="00FF108A" w:rsidRPr="00344DB9">
        <w:rPr>
          <w:rFonts w:ascii="Times New Roman" w:hAnsi="Times New Roman" w:cs="Times New Roman"/>
          <w:sz w:val="20"/>
          <w:szCs w:val="20"/>
        </w:rPr>
        <w:t xml:space="preserve">  (2008)</w:t>
      </w:r>
      <w:proofErr w:type="gramStart"/>
      <w:r w:rsidR="00FF108A" w:rsidRPr="00344DB9">
        <w:rPr>
          <w:rFonts w:ascii="Times New Roman" w:hAnsi="Times New Roman" w:cs="Times New Roman"/>
          <w:sz w:val="20"/>
          <w:szCs w:val="20"/>
        </w:rPr>
        <w:t xml:space="preserve">. </w:t>
      </w:r>
      <w:r w:rsidR="003F4490" w:rsidRPr="00344DB9">
        <w:rPr>
          <w:rFonts w:ascii="Times New Roman" w:hAnsi="Times New Roman" w:cs="Times New Roman"/>
          <w:sz w:val="20"/>
          <w:szCs w:val="20"/>
        </w:rPr>
        <w:t xml:space="preserve"> </w:t>
      </w:r>
      <w:r w:rsidRPr="00344DB9">
        <w:rPr>
          <w:rFonts w:ascii="Times New Roman" w:hAnsi="Times New Roman" w:cs="Times New Roman"/>
          <w:i/>
          <w:sz w:val="20"/>
          <w:szCs w:val="20"/>
        </w:rPr>
        <w:t>Canadians</w:t>
      </w:r>
      <w:proofErr w:type="gramEnd"/>
      <w:r w:rsidRPr="00344DB9">
        <w:rPr>
          <w:rFonts w:ascii="Times New Roman" w:hAnsi="Times New Roman" w:cs="Times New Roman"/>
          <w:i/>
          <w:sz w:val="20"/>
          <w:szCs w:val="20"/>
        </w:rPr>
        <w:t xml:space="preserve"> Need a Medium-Term Sickness/Disability Income Benefit.  </w:t>
      </w:r>
      <w:r w:rsidR="003279F4" w:rsidRPr="00344DB9">
        <w:rPr>
          <w:rFonts w:ascii="Times New Roman" w:hAnsi="Times New Roman" w:cs="Times New Roman"/>
          <w:sz w:val="20"/>
          <w:szCs w:val="20"/>
        </w:rPr>
        <w:t>Ottawa: Caledon Institute of Social Policy, January.</w:t>
      </w:r>
    </w:p>
    <w:p w:rsidR="003F4490" w:rsidRPr="00344DB9" w:rsidRDefault="003F4490" w:rsidP="003F4490">
      <w:pPr>
        <w:spacing w:after="0" w:line="240" w:lineRule="auto"/>
        <w:rPr>
          <w:rFonts w:ascii="Times New Roman" w:hAnsi="Times New Roman" w:cs="Times New Roman"/>
          <w:sz w:val="20"/>
          <w:szCs w:val="20"/>
        </w:rPr>
      </w:pPr>
    </w:p>
    <w:p w:rsidR="00CA36E9" w:rsidRPr="00344DB9" w:rsidRDefault="00291058" w:rsidP="003F4490">
      <w:pPr>
        <w:spacing w:after="0" w:line="240" w:lineRule="auto"/>
        <w:rPr>
          <w:rFonts w:ascii="Times New Roman" w:hAnsi="Times New Roman" w:cs="Times New Roman"/>
          <w:sz w:val="20"/>
          <w:szCs w:val="20"/>
        </w:rPr>
      </w:pPr>
      <w:proofErr w:type="spellStart"/>
      <w:r w:rsidRPr="00344DB9">
        <w:rPr>
          <w:rFonts w:ascii="Times New Roman" w:hAnsi="Times New Roman" w:cs="Times New Roman"/>
          <w:sz w:val="20"/>
          <w:szCs w:val="20"/>
        </w:rPr>
        <w:t>Ries</w:t>
      </w:r>
      <w:proofErr w:type="spellEnd"/>
      <w:r w:rsidRPr="00344DB9">
        <w:rPr>
          <w:rFonts w:ascii="Times New Roman" w:hAnsi="Times New Roman" w:cs="Times New Roman"/>
          <w:sz w:val="20"/>
          <w:szCs w:val="20"/>
        </w:rPr>
        <w:t>, H. with J.</w:t>
      </w:r>
      <w:r w:rsidR="007100F1" w:rsidRPr="00344DB9">
        <w:rPr>
          <w:rFonts w:ascii="Times New Roman" w:hAnsi="Times New Roman" w:cs="Times New Roman"/>
          <w:sz w:val="20"/>
          <w:szCs w:val="20"/>
        </w:rPr>
        <w:t xml:space="preserve"> Abbas.</w:t>
      </w:r>
      <w:r w:rsidR="003F4490" w:rsidRPr="00344DB9">
        <w:rPr>
          <w:rFonts w:ascii="Times New Roman" w:hAnsi="Times New Roman" w:cs="Times New Roman"/>
          <w:sz w:val="20"/>
          <w:szCs w:val="20"/>
        </w:rPr>
        <w:t xml:space="preserve"> </w:t>
      </w:r>
      <w:r w:rsidR="007100F1" w:rsidRPr="00344DB9">
        <w:rPr>
          <w:rFonts w:ascii="Times New Roman" w:hAnsi="Times New Roman" w:cs="Times New Roman"/>
          <w:sz w:val="20"/>
          <w:szCs w:val="20"/>
        </w:rPr>
        <w:t xml:space="preserve"> </w:t>
      </w:r>
      <w:r w:rsidR="00FF108A" w:rsidRPr="00344DB9">
        <w:rPr>
          <w:rFonts w:ascii="Times New Roman" w:hAnsi="Times New Roman" w:cs="Times New Roman"/>
          <w:sz w:val="20"/>
          <w:szCs w:val="20"/>
        </w:rPr>
        <w:t>(2017)</w:t>
      </w:r>
      <w:proofErr w:type="gramStart"/>
      <w:r w:rsidR="00FF108A" w:rsidRPr="00344DB9">
        <w:rPr>
          <w:rFonts w:ascii="Times New Roman" w:hAnsi="Times New Roman" w:cs="Times New Roman"/>
          <w:sz w:val="20"/>
          <w:szCs w:val="20"/>
        </w:rPr>
        <w:t>.</w:t>
      </w:r>
      <w:r w:rsidR="003F4490" w:rsidRPr="00344DB9">
        <w:rPr>
          <w:rFonts w:ascii="Times New Roman" w:hAnsi="Times New Roman" w:cs="Times New Roman"/>
          <w:sz w:val="20"/>
          <w:szCs w:val="20"/>
        </w:rPr>
        <w:t xml:space="preserve"> </w:t>
      </w:r>
      <w:r w:rsidR="00FF108A" w:rsidRPr="00344DB9">
        <w:rPr>
          <w:rFonts w:ascii="Times New Roman" w:hAnsi="Times New Roman" w:cs="Times New Roman"/>
          <w:sz w:val="20"/>
          <w:szCs w:val="20"/>
        </w:rPr>
        <w:t xml:space="preserve"> </w:t>
      </w:r>
      <w:r w:rsidR="00CB5E15" w:rsidRPr="00344DB9">
        <w:rPr>
          <w:rFonts w:ascii="Times New Roman" w:hAnsi="Times New Roman" w:cs="Times New Roman"/>
          <w:sz w:val="20"/>
          <w:szCs w:val="20"/>
        </w:rPr>
        <w:t>“</w:t>
      </w:r>
      <w:proofErr w:type="gramEnd"/>
      <w:r w:rsidR="00DC6F84" w:rsidRPr="00344DB9">
        <w:rPr>
          <w:rFonts w:ascii="Times New Roman" w:hAnsi="Times New Roman" w:cs="Times New Roman"/>
          <w:sz w:val="20"/>
          <w:szCs w:val="20"/>
        </w:rPr>
        <w:t>How Ontario traps those with disabilities in lives of poverty.</w:t>
      </w:r>
      <w:r w:rsidR="00CB5E15" w:rsidRPr="00344DB9">
        <w:rPr>
          <w:rFonts w:ascii="Times New Roman" w:hAnsi="Times New Roman" w:cs="Times New Roman"/>
          <w:sz w:val="20"/>
          <w:szCs w:val="20"/>
        </w:rPr>
        <w:t>”</w:t>
      </w:r>
      <w:r w:rsidR="00DC6F84" w:rsidRPr="00344DB9">
        <w:rPr>
          <w:rFonts w:ascii="Times New Roman" w:hAnsi="Times New Roman" w:cs="Times New Roman"/>
          <w:sz w:val="20"/>
          <w:szCs w:val="20"/>
        </w:rPr>
        <w:t xml:space="preserve">  </w:t>
      </w:r>
      <w:r w:rsidR="00DC6F84" w:rsidRPr="00344DB9">
        <w:rPr>
          <w:rFonts w:ascii="Times New Roman" w:hAnsi="Times New Roman" w:cs="Times New Roman"/>
          <w:i/>
          <w:sz w:val="20"/>
          <w:szCs w:val="20"/>
        </w:rPr>
        <w:t>Toronto Star</w:t>
      </w:r>
      <w:r w:rsidR="00DC6F84" w:rsidRPr="00344DB9">
        <w:rPr>
          <w:rFonts w:ascii="Times New Roman" w:hAnsi="Times New Roman" w:cs="Times New Roman"/>
          <w:sz w:val="20"/>
          <w:szCs w:val="20"/>
        </w:rPr>
        <w:t>, April 15.</w:t>
      </w:r>
    </w:p>
    <w:p w:rsidR="003F4490" w:rsidRPr="00344DB9" w:rsidRDefault="003F4490" w:rsidP="003F4490">
      <w:pPr>
        <w:spacing w:after="0" w:line="240" w:lineRule="auto"/>
        <w:rPr>
          <w:rFonts w:ascii="Times New Roman" w:hAnsi="Times New Roman" w:cs="Times New Roman"/>
          <w:sz w:val="20"/>
          <w:szCs w:val="20"/>
          <w:lang w:val="en"/>
        </w:rPr>
      </w:pPr>
    </w:p>
    <w:p w:rsidR="00044B55" w:rsidRPr="00344DB9" w:rsidRDefault="00225282" w:rsidP="003F4490">
      <w:pPr>
        <w:spacing w:after="0" w:line="240" w:lineRule="auto"/>
        <w:rPr>
          <w:rFonts w:ascii="Times New Roman" w:hAnsi="Times New Roman" w:cs="Times New Roman"/>
          <w:sz w:val="20"/>
          <w:szCs w:val="20"/>
          <w:lang w:val="en"/>
        </w:rPr>
      </w:pPr>
      <w:r w:rsidRPr="00344DB9">
        <w:rPr>
          <w:rFonts w:ascii="Times New Roman" w:hAnsi="Times New Roman" w:cs="Times New Roman"/>
          <w:sz w:val="20"/>
          <w:szCs w:val="20"/>
          <w:lang w:val="en"/>
        </w:rPr>
        <w:t>Stapleton, J.</w:t>
      </w:r>
      <w:r w:rsidR="003F4490" w:rsidRPr="00344DB9">
        <w:rPr>
          <w:rFonts w:ascii="Times New Roman" w:hAnsi="Times New Roman" w:cs="Times New Roman"/>
          <w:sz w:val="20"/>
          <w:szCs w:val="20"/>
          <w:lang w:val="en"/>
        </w:rPr>
        <w:t xml:space="preserve"> </w:t>
      </w:r>
      <w:r w:rsidRPr="00344DB9">
        <w:rPr>
          <w:rFonts w:ascii="Times New Roman" w:hAnsi="Times New Roman" w:cs="Times New Roman"/>
          <w:sz w:val="20"/>
          <w:szCs w:val="20"/>
          <w:lang w:val="en"/>
        </w:rPr>
        <w:t xml:space="preserve"> </w:t>
      </w:r>
      <w:r w:rsidR="00044B55" w:rsidRPr="00344DB9">
        <w:rPr>
          <w:rFonts w:ascii="Times New Roman" w:hAnsi="Times New Roman" w:cs="Times New Roman"/>
          <w:sz w:val="20"/>
          <w:szCs w:val="20"/>
          <w:lang w:val="en"/>
        </w:rPr>
        <w:t>(201</w:t>
      </w:r>
      <w:r w:rsidRPr="00344DB9">
        <w:rPr>
          <w:rFonts w:ascii="Times New Roman" w:hAnsi="Times New Roman" w:cs="Times New Roman"/>
          <w:sz w:val="20"/>
          <w:szCs w:val="20"/>
          <w:lang w:val="en"/>
        </w:rPr>
        <w:t>3)</w:t>
      </w:r>
      <w:proofErr w:type="gramStart"/>
      <w:r w:rsidRPr="00344DB9">
        <w:rPr>
          <w:rFonts w:ascii="Times New Roman" w:hAnsi="Times New Roman" w:cs="Times New Roman"/>
          <w:sz w:val="20"/>
          <w:szCs w:val="20"/>
          <w:lang w:val="en"/>
        </w:rPr>
        <w:t xml:space="preserve">. </w:t>
      </w:r>
      <w:r w:rsidR="003F4490" w:rsidRPr="00344DB9">
        <w:rPr>
          <w:rFonts w:ascii="Times New Roman" w:hAnsi="Times New Roman" w:cs="Times New Roman"/>
          <w:sz w:val="20"/>
          <w:szCs w:val="20"/>
          <w:lang w:val="en"/>
        </w:rPr>
        <w:t xml:space="preserve"> </w:t>
      </w:r>
      <w:r w:rsidR="00044B55" w:rsidRPr="00344DB9">
        <w:rPr>
          <w:rFonts w:ascii="Times New Roman" w:hAnsi="Times New Roman" w:cs="Times New Roman"/>
          <w:i/>
          <w:sz w:val="20"/>
          <w:szCs w:val="20"/>
          <w:lang w:val="en"/>
        </w:rPr>
        <w:t>The</w:t>
      </w:r>
      <w:proofErr w:type="gramEnd"/>
      <w:r w:rsidR="00044B55" w:rsidRPr="00344DB9">
        <w:rPr>
          <w:rFonts w:ascii="Times New Roman" w:hAnsi="Times New Roman" w:cs="Times New Roman"/>
          <w:i/>
          <w:sz w:val="20"/>
          <w:szCs w:val="20"/>
          <w:lang w:val="en"/>
        </w:rPr>
        <w:t xml:space="preserve"> ‘</w:t>
      </w:r>
      <w:proofErr w:type="spellStart"/>
      <w:r w:rsidR="00044B55" w:rsidRPr="00344DB9">
        <w:rPr>
          <w:rFonts w:ascii="Times New Roman" w:hAnsi="Times New Roman" w:cs="Times New Roman"/>
          <w:i/>
          <w:sz w:val="20"/>
          <w:szCs w:val="20"/>
          <w:lang w:val="en"/>
        </w:rPr>
        <w:t>Welfareization</w:t>
      </w:r>
      <w:proofErr w:type="spellEnd"/>
      <w:r w:rsidR="00044B55" w:rsidRPr="00344DB9">
        <w:rPr>
          <w:rFonts w:ascii="Times New Roman" w:hAnsi="Times New Roman" w:cs="Times New Roman"/>
          <w:i/>
          <w:sz w:val="20"/>
          <w:szCs w:val="20"/>
          <w:lang w:val="en"/>
        </w:rPr>
        <w:t>’ of Disability Incomes in Ontario</w:t>
      </w:r>
      <w:r w:rsidR="00044B55" w:rsidRPr="00344DB9">
        <w:rPr>
          <w:rFonts w:ascii="Times New Roman" w:hAnsi="Times New Roman" w:cs="Times New Roman"/>
          <w:sz w:val="20"/>
          <w:szCs w:val="20"/>
          <w:lang w:val="en"/>
        </w:rPr>
        <w:t xml:space="preserve">.  </w:t>
      </w:r>
      <w:smartTag w:uri="urn:schemas-microsoft-com:office:smarttags" w:element="place">
        <w:smartTag w:uri="urn:schemas-microsoft-com:office:smarttags" w:element="City">
          <w:r w:rsidR="00044B55" w:rsidRPr="00344DB9">
            <w:rPr>
              <w:rFonts w:ascii="Times New Roman" w:hAnsi="Times New Roman" w:cs="Times New Roman"/>
              <w:sz w:val="20"/>
              <w:szCs w:val="20"/>
              <w:lang w:val="en"/>
            </w:rPr>
            <w:t>Toronto</w:t>
          </w:r>
        </w:smartTag>
      </w:smartTag>
      <w:r w:rsidR="00044B55" w:rsidRPr="00344DB9">
        <w:rPr>
          <w:rFonts w:ascii="Times New Roman" w:hAnsi="Times New Roman" w:cs="Times New Roman"/>
          <w:sz w:val="20"/>
          <w:szCs w:val="20"/>
          <w:lang w:val="en"/>
        </w:rPr>
        <w:t>: Metcalf Foundation, December.</w:t>
      </w:r>
    </w:p>
    <w:p w:rsidR="00044B55" w:rsidRPr="00344DB9" w:rsidRDefault="00044B55" w:rsidP="003F4490">
      <w:pPr>
        <w:spacing w:after="0" w:line="240" w:lineRule="auto"/>
        <w:rPr>
          <w:rFonts w:ascii="Times New Roman" w:hAnsi="Times New Roman" w:cs="Times New Roman"/>
          <w:sz w:val="20"/>
          <w:szCs w:val="20"/>
          <w:lang w:val="en"/>
        </w:rPr>
      </w:pPr>
    </w:p>
    <w:p w:rsidR="003F4490" w:rsidRPr="00344DB9" w:rsidRDefault="0051691B" w:rsidP="003F4490">
      <w:pPr>
        <w:spacing w:after="0" w:line="240" w:lineRule="auto"/>
        <w:rPr>
          <w:rFonts w:ascii="Times New Roman" w:hAnsi="Times New Roman" w:cs="Times New Roman"/>
          <w:sz w:val="20"/>
          <w:szCs w:val="20"/>
          <w:lang w:val="en"/>
        </w:rPr>
      </w:pPr>
      <w:r w:rsidRPr="00344DB9">
        <w:rPr>
          <w:rFonts w:ascii="Times New Roman" w:hAnsi="Times New Roman" w:cs="Times New Roman"/>
          <w:sz w:val="20"/>
          <w:szCs w:val="20"/>
          <w:lang w:val="en"/>
        </w:rPr>
        <w:t>Statistics Canada</w:t>
      </w:r>
      <w:r w:rsidR="00040134" w:rsidRPr="00344DB9">
        <w:rPr>
          <w:rFonts w:ascii="Times New Roman" w:hAnsi="Times New Roman" w:cs="Times New Roman"/>
          <w:sz w:val="20"/>
          <w:szCs w:val="20"/>
          <w:lang w:val="en"/>
        </w:rPr>
        <w:t xml:space="preserve">. </w:t>
      </w:r>
      <w:r w:rsidR="003F4490" w:rsidRPr="00344DB9">
        <w:rPr>
          <w:rFonts w:ascii="Times New Roman" w:hAnsi="Times New Roman" w:cs="Times New Roman"/>
          <w:sz w:val="20"/>
          <w:szCs w:val="20"/>
          <w:lang w:val="en"/>
        </w:rPr>
        <w:t xml:space="preserve"> </w:t>
      </w:r>
      <w:r w:rsidR="00D457C0" w:rsidRPr="00344DB9">
        <w:rPr>
          <w:rFonts w:ascii="Times New Roman" w:hAnsi="Times New Roman" w:cs="Times New Roman"/>
          <w:sz w:val="20"/>
          <w:szCs w:val="20"/>
          <w:lang w:val="en"/>
        </w:rPr>
        <w:t>(2012).</w:t>
      </w:r>
      <w:r w:rsidR="003F4490" w:rsidRPr="00344DB9">
        <w:rPr>
          <w:rFonts w:ascii="Times New Roman" w:hAnsi="Times New Roman" w:cs="Times New Roman"/>
          <w:sz w:val="20"/>
          <w:szCs w:val="20"/>
          <w:lang w:val="en"/>
        </w:rPr>
        <w:t xml:space="preserve"> </w:t>
      </w:r>
      <w:r w:rsidR="00D457C0" w:rsidRPr="00344DB9">
        <w:rPr>
          <w:rFonts w:ascii="Times New Roman" w:hAnsi="Times New Roman" w:cs="Times New Roman"/>
          <w:sz w:val="20"/>
          <w:szCs w:val="20"/>
          <w:lang w:val="en"/>
        </w:rPr>
        <w:t xml:space="preserve"> </w:t>
      </w:r>
      <w:r w:rsidRPr="00344DB9">
        <w:rPr>
          <w:rFonts w:ascii="Times New Roman" w:hAnsi="Times New Roman" w:cs="Times New Roman"/>
          <w:i/>
          <w:sz w:val="20"/>
          <w:szCs w:val="20"/>
          <w:lang w:val="en"/>
        </w:rPr>
        <w:t>A profile of persons with disabilities among Canadians aged 15 years or older, 2012</w:t>
      </w:r>
      <w:r w:rsidRPr="00344DB9">
        <w:rPr>
          <w:rFonts w:ascii="Times New Roman" w:hAnsi="Times New Roman" w:cs="Times New Roman"/>
          <w:sz w:val="20"/>
          <w:szCs w:val="20"/>
          <w:lang w:val="en"/>
        </w:rPr>
        <w:t>.</w:t>
      </w:r>
      <w:r w:rsidR="00300F16" w:rsidRPr="00344DB9">
        <w:rPr>
          <w:rFonts w:ascii="Times New Roman" w:hAnsi="Times New Roman" w:cs="Times New Roman"/>
          <w:sz w:val="20"/>
          <w:szCs w:val="20"/>
          <w:lang w:val="en"/>
        </w:rPr>
        <w:t xml:space="preserve">  Canadian Survey on Disability 2012.</w:t>
      </w:r>
      <w:r w:rsidR="00040134" w:rsidRPr="00344DB9">
        <w:rPr>
          <w:rFonts w:ascii="Times New Roman" w:hAnsi="Times New Roman" w:cs="Times New Roman"/>
          <w:sz w:val="20"/>
          <w:szCs w:val="20"/>
          <w:lang w:val="en"/>
        </w:rPr>
        <w:t xml:space="preserve">  Ottawa.</w:t>
      </w:r>
    </w:p>
    <w:p w:rsidR="005B1811" w:rsidRPr="00344DB9" w:rsidRDefault="005B1811" w:rsidP="003F4490">
      <w:pPr>
        <w:spacing w:after="0" w:line="240" w:lineRule="auto"/>
        <w:rPr>
          <w:rFonts w:ascii="Times New Roman" w:eastAsia="Times New Roman" w:hAnsi="Times New Roman" w:cs="Times New Roman"/>
          <w:bCs/>
          <w:sz w:val="20"/>
          <w:szCs w:val="20"/>
          <w:lang w:eastAsia="en-CA"/>
        </w:rPr>
      </w:pPr>
    </w:p>
    <w:p w:rsidR="009E5C8B" w:rsidRPr="00344DB9" w:rsidRDefault="009E5C8B" w:rsidP="003F4490">
      <w:pPr>
        <w:spacing w:after="0" w:line="240" w:lineRule="auto"/>
        <w:rPr>
          <w:rFonts w:ascii="Times New Roman" w:hAnsi="Times New Roman" w:cs="Times New Roman"/>
          <w:sz w:val="20"/>
          <w:szCs w:val="20"/>
          <w:lang w:val="en"/>
        </w:rPr>
      </w:pPr>
      <w:r w:rsidRPr="00344DB9">
        <w:rPr>
          <w:rFonts w:ascii="Times New Roman" w:eastAsia="Times New Roman" w:hAnsi="Times New Roman" w:cs="Times New Roman"/>
          <w:bCs/>
          <w:sz w:val="20"/>
          <w:szCs w:val="20"/>
          <w:lang w:eastAsia="en-CA"/>
        </w:rPr>
        <w:t>Till, M., T. Leonard, S. Y</w:t>
      </w:r>
      <w:r w:rsidR="00225282" w:rsidRPr="00344DB9">
        <w:rPr>
          <w:rFonts w:ascii="Times New Roman" w:eastAsia="Times New Roman" w:hAnsi="Times New Roman" w:cs="Times New Roman"/>
          <w:bCs/>
          <w:sz w:val="20"/>
          <w:szCs w:val="20"/>
          <w:lang w:eastAsia="en-CA"/>
        </w:rPr>
        <w:t>eung and G. Nicholls.</w:t>
      </w:r>
      <w:r w:rsidR="003F4490" w:rsidRPr="00344DB9">
        <w:rPr>
          <w:rFonts w:ascii="Times New Roman" w:eastAsia="Times New Roman" w:hAnsi="Times New Roman" w:cs="Times New Roman"/>
          <w:bCs/>
          <w:sz w:val="20"/>
          <w:szCs w:val="20"/>
          <w:lang w:eastAsia="en-CA"/>
        </w:rPr>
        <w:t xml:space="preserve"> </w:t>
      </w:r>
      <w:r w:rsidR="00225282" w:rsidRPr="00344DB9">
        <w:rPr>
          <w:rFonts w:ascii="Times New Roman" w:eastAsia="Times New Roman" w:hAnsi="Times New Roman" w:cs="Times New Roman"/>
          <w:bCs/>
          <w:sz w:val="20"/>
          <w:szCs w:val="20"/>
          <w:lang w:eastAsia="en-CA"/>
        </w:rPr>
        <w:t xml:space="preserve"> </w:t>
      </w:r>
      <w:r w:rsidR="006C2E91" w:rsidRPr="00344DB9">
        <w:rPr>
          <w:rFonts w:ascii="Times New Roman" w:eastAsia="Times New Roman" w:hAnsi="Times New Roman" w:cs="Times New Roman"/>
          <w:bCs/>
          <w:sz w:val="20"/>
          <w:szCs w:val="20"/>
          <w:lang w:eastAsia="en-CA"/>
        </w:rPr>
        <w:t>(2015).</w:t>
      </w:r>
      <w:r w:rsidR="003F4490" w:rsidRPr="00344DB9">
        <w:rPr>
          <w:rFonts w:ascii="Times New Roman" w:eastAsia="Times New Roman" w:hAnsi="Times New Roman" w:cs="Times New Roman"/>
          <w:bCs/>
          <w:sz w:val="20"/>
          <w:szCs w:val="20"/>
          <w:lang w:eastAsia="en-CA"/>
        </w:rPr>
        <w:t xml:space="preserve"> </w:t>
      </w:r>
      <w:r w:rsidR="006C2E91" w:rsidRPr="00344DB9">
        <w:rPr>
          <w:rFonts w:ascii="Times New Roman" w:eastAsia="Times New Roman" w:hAnsi="Times New Roman" w:cs="Times New Roman"/>
          <w:bCs/>
          <w:sz w:val="20"/>
          <w:szCs w:val="20"/>
          <w:lang w:eastAsia="en-CA"/>
        </w:rPr>
        <w:t xml:space="preserve"> </w:t>
      </w:r>
      <w:r w:rsidRPr="00344DB9">
        <w:rPr>
          <w:rFonts w:ascii="Times New Roman" w:eastAsia="Times New Roman" w:hAnsi="Times New Roman" w:cs="Times New Roman"/>
          <w:bCs/>
          <w:i/>
          <w:sz w:val="20"/>
          <w:szCs w:val="20"/>
          <w:lang w:eastAsia="en-CA"/>
        </w:rPr>
        <w:t>A Profile of the Labour Market Experiences of Adults with Disabilities among Canadians Aged 15 Years and Older, 2012</w:t>
      </w:r>
      <w:r w:rsidRPr="00344DB9">
        <w:rPr>
          <w:rFonts w:ascii="Times New Roman" w:eastAsia="Times New Roman" w:hAnsi="Times New Roman" w:cs="Times New Roman"/>
          <w:bCs/>
          <w:sz w:val="20"/>
          <w:szCs w:val="20"/>
          <w:lang w:eastAsia="en-CA"/>
        </w:rPr>
        <w:t>.  Ottawa: Statistics Canada, catalogue no. 89-654-X2015005.</w:t>
      </w:r>
    </w:p>
    <w:p w:rsidR="003F4490" w:rsidRPr="00344DB9" w:rsidRDefault="003F4490" w:rsidP="003F4490">
      <w:pPr>
        <w:spacing w:after="0" w:line="240" w:lineRule="auto"/>
        <w:rPr>
          <w:rFonts w:ascii="Times New Roman" w:eastAsia="Times New Roman" w:hAnsi="Times New Roman" w:cs="Times New Roman"/>
          <w:bCs/>
          <w:sz w:val="20"/>
          <w:szCs w:val="20"/>
          <w:lang w:eastAsia="en-CA"/>
        </w:rPr>
      </w:pPr>
    </w:p>
    <w:p w:rsidR="005B1811" w:rsidRPr="00344DB9" w:rsidRDefault="00A25A0D" w:rsidP="005B1811">
      <w:pPr>
        <w:spacing w:after="0" w:line="240" w:lineRule="auto"/>
        <w:rPr>
          <w:rFonts w:ascii="Times New Roman" w:hAnsi="Times New Roman" w:cs="Times New Roman"/>
          <w:sz w:val="20"/>
          <w:szCs w:val="20"/>
        </w:rPr>
      </w:pPr>
      <w:r w:rsidRPr="00344DB9">
        <w:rPr>
          <w:rFonts w:ascii="Times New Roman" w:eastAsia="Times New Roman" w:hAnsi="Times New Roman" w:cs="Times New Roman"/>
          <w:bCs/>
          <w:sz w:val="20"/>
          <w:szCs w:val="20"/>
          <w:lang w:eastAsia="en-CA"/>
        </w:rPr>
        <w:t>Torjman</w:t>
      </w:r>
      <w:r w:rsidR="00262E7B" w:rsidRPr="00344DB9">
        <w:rPr>
          <w:rFonts w:ascii="Times New Roman" w:eastAsia="Times New Roman" w:hAnsi="Times New Roman" w:cs="Times New Roman"/>
          <w:bCs/>
          <w:sz w:val="20"/>
          <w:szCs w:val="20"/>
          <w:lang w:eastAsia="en-CA"/>
        </w:rPr>
        <w:t xml:space="preserve">, S. </w:t>
      </w:r>
      <w:r w:rsidR="00F551CD" w:rsidRPr="00344DB9">
        <w:rPr>
          <w:rFonts w:ascii="Times New Roman" w:eastAsia="Times New Roman" w:hAnsi="Times New Roman" w:cs="Times New Roman"/>
          <w:bCs/>
          <w:sz w:val="20"/>
          <w:szCs w:val="20"/>
          <w:lang w:eastAsia="en-CA"/>
        </w:rPr>
        <w:t xml:space="preserve"> </w:t>
      </w:r>
      <w:r w:rsidR="00262E7B" w:rsidRPr="00344DB9">
        <w:rPr>
          <w:rFonts w:ascii="Times New Roman" w:eastAsia="Times New Roman" w:hAnsi="Times New Roman" w:cs="Times New Roman"/>
          <w:bCs/>
          <w:sz w:val="20"/>
          <w:szCs w:val="20"/>
          <w:lang w:eastAsia="en-CA"/>
        </w:rPr>
        <w:t>(2017</w:t>
      </w:r>
      <w:r w:rsidRPr="00344DB9">
        <w:rPr>
          <w:rFonts w:ascii="Times New Roman" w:eastAsia="Times New Roman" w:hAnsi="Times New Roman" w:cs="Times New Roman"/>
          <w:bCs/>
          <w:sz w:val="20"/>
          <w:szCs w:val="20"/>
          <w:lang w:eastAsia="en-CA"/>
        </w:rPr>
        <w:t xml:space="preserve">).  </w:t>
      </w:r>
      <w:r w:rsidR="00262E7B" w:rsidRPr="00344DB9">
        <w:rPr>
          <w:rFonts w:ascii="Times New Roman" w:eastAsia="Times New Roman" w:hAnsi="Times New Roman" w:cs="Times New Roman"/>
          <w:bCs/>
          <w:i/>
          <w:sz w:val="20"/>
          <w:szCs w:val="20"/>
          <w:lang w:eastAsia="en-CA"/>
        </w:rPr>
        <w:t>Poverty Reduction and Disability Income</w:t>
      </w:r>
      <w:r w:rsidR="00262E7B" w:rsidRPr="00344DB9">
        <w:rPr>
          <w:rFonts w:ascii="Times New Roman" w:eastAsia="Times New Roman" w:hAnsi="Times New Roman" w:cs="Times New Roman"/>
          <w:bCs/>
          <w:sz w:val="20"/>
          <w:szCs w:val="20"/>
          <w:lang w:eastAsia="en-CA"/>
        </w:rPr>
        <w:t xml:space="preserve">.  </w:t>
      </w:r>
      <w:r w:rsidRPr="00344DB9">
        <w:rPr>
          <w:rFonts w:ascii="Times New Roman" w:hAnsi="Times New Roman" w:cs="Times New Roman"/>
          <w:sz w:val="20"/>
          <w:szCs w:val="20"/>
        </w:rPr>
        <w:t xml:space="preserve">Ottawa: Caledon Institute of Social Policy, </w:t>
      </w:r>
      <w:r w:rsidR="00262E7B" w:rsidRPr="00344DB9">
        <w:rPr>
          <w:rFonts w:ascii="Times New Roman" w:hAnsi="Times New Roman" w:cs="Times New Roman"/>
          <w:sz w:val="20"/>
          <w:szCs w:val="20"/>
        </w:rPr>
        <w:t>February</w:t>
      </w:r>
      <w:r w:rsidRPr="00344DB9">
        <w:rPr>
          <w:rFonts w:ascii="Times New Roman" w:hAnsi="Times New Roman" w:cs="Times New Roman"/>
          <w:sz w:val="20"/>
          <w:szCs w:val="20"/>
        </w:rPr>
        <w:t>.</w:t>
      </w:r>
    </w:p>
    <w:p w:rsidR="003F4490" w:rsidRPr="00344DB9" w:rsidRDefault="003F4490" w:rsidP="003F4490">
      <w:pPr>
        <w:spacing w:after="0" w:line="240" w:lineRule="auto"/>
        <w:rPr>
          <w:rFonts w:ascii="Times New Roman" w:eastAsia="Times New Roman" w:hAnsi="Times New Roman" w:cs="Times New Roman"/>
          <w:bCs/>
          <w:sz w:val="20"/>
          <w:szCs w:val="20"/>
          <w:lang w:eastAsia="en-CA"/>
        </w:rPr>
      </w:pPr>
    </w:p>
    <w:p w:rsidR="00C34D0C" w:rsidRPr="00344DB9" w:rsidRDefault="009C37DA" w:rsidP="003F4490">
      <w:pPr>
        <w:spacing w:after="0" w:line="240" w:lineRule="auto"/>
        <w:rPr>
          <w:rFonts w:ascii="Times New Roman" w:hAnsi="Times New Roman" w:cs="Times New Roman"/>
          <w:sz w:val="20"/>
          <w:szCs w:val="20"/>
        </w:rPr>
      </w:pPr>
      <w:r w:rsidRPr="00344DB9">
        <w:rPr>
          <w:rFonts w:ascii="Times New Roman" w:eastAsia="Times New Roman" w:hAnsi="Times New Roman" w:cs="Times New Roman"/>
          <w:bCs/>
          <w:sz w:val="20"/>
          <w:szCs w:val="20"/>
          <w:lang w:eastAsia="en-CA"/>
        </w:rPr>
        <w:t>Torjman,</w:t>
      </w:r>
      <w:r w:rsidRPr="00344DB9">
        <w:rPr>
          <w:rFonts w:ascii="Times New Roman" w:hAnsi="Times New Roman" w:cs="Times New Roman"/>
          <w:sz w:val="20"/>
          <w:szCs w:val="20"/>
        </w:rPr>
        <w:t xml:space="preserve"> </w:t>
      </w:r>
      <w:r w:rsidR="007100F1" w:rsidRPr="00344DB9">
        <w:rPr>
          <w:rFonts w:ascii="Times New Roman" w:hAnsi="Times New Roman" w:cs="Times New Roman"/>
          <w:sz w:val="20"/>
          <w:szCs w:val="20"/>
        </w:rPr>
        <w:t>S.</w:t>
      </w:r>
      <w:r w:rsidR="003F4490" w:rsidRPr="00344DB9">
        <w:rPr>
          <w:rFonts w:ascii="Times New Roman" w:hAnsi="Times New Roman" w:cs="Times New Roman"/>
          <w:sz w:val="20"/>
          <w:szCs w:val="20"/>
        </w:rPr>
        <w:t xml:space="preserve">  </w:t>
      </w:r>
      <w:r w:rsidRPr="00344DB9">
        <w:rPr>
          <w:rFonts w:ascii="Times New Roman" w:hAnsi="Times New Roman" w:cs="Times New Roman"/>
          <w:sz w:val="20"/>
          <w:szCs w:val="20"/>
        </w:rPr>
        <w:t xml:space="preserve">(2015). </w:t>
      </w:r>
      <w:r w:rsidR="003F4490" w:rsidRPr="00344DB9">
        <w:rPr>
          <w:rFonts w:ascii="Times New Roman" w:hAnsi="Times New Roman" w:cs="Times New Roman"/>
          <w:sz w:val="20"/>
          <w:szCs w:val="20"/>
        </w:rPr>
        <w:t xml:space="preserve"> </w:t>
      </w:r>
      <w:r w:rsidR="00E36DCC" w:rsidRPr="00344DB9">
        <w:rPr>
          <w:rFonts w:ascii="Times New Roman" w:eastAsia="Times New Roman" w:hAnsi="Times New Roman" w:cs="Times New Roman"/>
          <w:bCs/>
          <w:i/>
          <w:sz w:val="20"/>
          <w:szCs w:val="20"/>
          <w:lang w:eastAsia="en-CA"/>
        </w:rPr>
        <w:t xml:space="preserve">Delivery of Social Benefits </w:t>
      </w:r>
      <w:r w:rsidRPr="00344DB9">
        <w:rPr>
          <w:rFonts w:ascii="Times New Roman" w:eastAsia="Times New Roman" w:hAnsi="Times New Roman" w:cs="Times New Roman"/>
          <w:bCs/>
          <w:i/>
          <w:sz w:val="20"/>
          <w:szCs w:val="20"/>
          <w:lang w:eastAsia="en-CA"/>
        </w:rPr>
        <w:t>through the Personal Income Tax</w:t>
      </w:r>
      <w:r w:rsidRPr="00344DB9">
        <w:rPr>
          <w:rFonts w:ascii="Times New Roman" w:eastAsia="Times New Roman" w:hAnsi="Times New Roman" w:cs="Times New Roman"/>
          <w:bCs/>
          <w:sz w:val="20"/>
          <w:szCs w:val="20"/>
          <w:lang w:eastAsia="en-CA"/>
        </w:rPr>
        <w:t xml:space="preserve">.  </w:t>
      </w:r>
      <w:r w:rsidR="00D876AC" w:rsidRPr="00344DB9">
        <w:rPr>
          <w:rFonts w:ascii="Times New Roman" w:hAnsi="Times New Roman" w:cs="Times New Roman"/>
          <w:sz w:val="20"/>
          <w:szCs w:val="20"/>
        </w:rPr>
        <w:t xml:space="preserve">Ottawa: Caledon Institute of Social Policy, </w:t>
      </w:r>
      <w:r w:rsidRPr="00344DB9">
        <w:rPr>
          <w:rFonts w:ascii="Times New Roman" w:hAnsi="Times New Roman" w:cs="Times New Roman"/>
          <w:sz w:val="20"/>
          <w:szCs w:val="20"/>
        </w:rPr>
        <w:t>September.</w:t>
      </w:r>
    </w:p>
    <w:p w:rsidR="003F4490" w:rsidRPr="00344DB9" w:rsidRDefault="003F4490" w:rsidP="003F4490">
      <w:pPr>
        <w:spacing w:after="0" w:line="240" w:lineRule="auto"/>
        <w:rPr>
          <w:rFonts w:ascii="Times New Roman" w:eastAsia="Times New Roman" w:hAnsi="Times New Roman" w:cs="Times New Roman"/>
          <w:bCs/>
          <w:sz w:val="20"/>
          <w:szCs w:val="20"/>
          <w:lang w:eastAsia="en-CA"/>
        </w:rPr>
      </w:pPr>
    </w:p>
    <w:p w:rsidR="00C34D0C" w:rsidRPr="00344DB9" w:rsidRDefault="00C34D0C" w:rsidP="003F4490">
      <w:pPr>
        <w:spacing w:after="0" w:line="240" w:lineRule="auto"/>
        <w:rPr>
          <w:rFonts w:ascii="Times New Roman" w:hAnsi="Times New Roman" w:cs="Times New Roman"/>
          <w:sz w:val="20"/>
          <w:szCs w:val="20"/>
        </w:rPr>
      </w:pPr>
      <w:r w:rsidRPr="00344DB9">
        <w:rPr>
          <w:rFonts w:ascii="Times New Roman" w:eastAsia="Times New Roman" w:hAnsi="Times New Roman" w:cs="Times New Roman"/>
          <w:bCs/>
          <w:sz w:val="20"/>
          <w:szCs w:val="20"/>
          <w:lang w:eastAsia="en-CA"/>
        </w:rPr>
        <w:t xml:space="preserve">Torjman, </w:t>
      </w:r>
      <w:r w:rsidR="007100F1" w:rsidRPr="00344DB9">
        <w:rPr>
          <w:rFonts w:ascii="Times New Roman" w:eastAsia="Times New Roman" w:hAnsi="Times New Roman" w:cs="Times New Roman"/>
          <w:sz w:val="20"/>
          <w:szCs w:val="20"/>
          <w:lang w:eastAsia="en-CA"/>
        </w:rPr>
        <w:t xml:space="preserve">S. </w:t>
      </w:r>
      <w:r w:rsidR="003F4490" w:rsidRPr="00344DB9">
        <w:rPr>
          <w:rFonts w:ascii="Times New Roman" w:eastAsia="Times New Roman" w:hAnsi="Times New Roman" w:cs="Times New Roman"/>
          <w:sz w:val="20"/>
          <w:szCs w:val="20"/>
          <w:lang w:eastAsia="en-CA"/>
        </w:rPr>
        <w:t xml:space="preserve"> </w:t>
      </w:r>
      <w:r w:rsidR="006C3987" w:rsidRPr="00344DB9">
        <w:rPr>
          <w:rFonts w:ascii="Times New Roman" w:eastAsia="Times New Roman" w:hAnsi="Times New Roman" w:cs="Times New Roman"/>
          <w:sz w:val="20"/>
          <w:szCs w:val="20"/>
          <w:lang w:eastAsia="en-CA"/>
        </w:rPr>
        <w:t xml:space="preserve">(2009). </w:t>
      </w:r>
      <w:r w:rsidR="003F4490" w:rsidRPr="00344DB9">
        <w:rPr>
          <w:rFonts w:ascii="Times New Roman" w:eastAsia="Times New Roman" w:hAnsi="Times New Roman" w:cs="Times New Roman"/>
          <w:sz w:val="20"/>
          <w:szCs w:val="20"/>
          <w:lang w:eastAsia="en-CA"/>
        </w:rPr>
        <w:t xml:space="preserve"> </w:t>
      </w:r>
      <w:r w:rsidRPr="00344DB9">
        <w:rPr>
          <w:rFonts w:ascii="Times New Roman" w:eastAsia="Times New Roman" w:hAnsi="Times New Roman" w:cs="Times New Roman"/>
          <w:i/>
          <w:sz w:val="20"/>
          <w:szCs w:val="20"/>
          <w:lang w:eastAsia="en-CA"/>
        </w:rPr>
        <w:t>The Three Ghosts of Poverty</w:t>
      </w:r>
      <w:r w:rsidR="003F4490" w:rsidRPr="00344DB9">
        <w:rPr>
          <w:rFonts w:ascii="Times New Roman" w:eastAsia="Times New Roman" w:hAnsi="Times New Roman" w:cs="Times New Roman"/>
          <w:sz w:val="20"/>
          <w:szCs w:val="20"/>
          <w:lang w:eastAsia="en-CA"/>
        </w:rPr>
        <w:t xml:space="preserve">.  </w:t>
      </w:r>
      <w:r w:rsidRPr="00344DB9">
        <w:rPr>
          <w:rFonts w:ascii="Times New Roman" w:hAnsi="Times New Roman" w:cs="Times New Roman"/>
          <w:sz w:val="20"/>
          <w:szCs w:val="20"/>
        </w:rPr>
        <w:t>Ottawa: Caledon Institute of Social Policy, October.</w:t>
      </w:r>
    </w:p>
    <w:p w:rsidR="003F4490" w:rsidRPr="00344DB9" w:rsidRDefault="003F4490" w:rsidP="003F4490">
      <w:pPr>
        <w:spacing w:after="0" w:line="240" w:lineRule="auto"/>
        <w:rPr>
          <w:rFonts w:ascii="Times New Roman" w:hAnsi="Times New Roman" w:cs="Times New Roman"/>
          <w:sz w:val="20"/>
          <w:szCs w:val="20"/>
        </w:rPr>
      </w:pPr>
    </w:p>
    <w:p w:rsidR="002502BB" w:rsidRPr="00344DB9" w:rsidRDefault="007100F1" w:rsidP="003F4490">
      <w:pPr>
        <w:spacing w:after="0" w:line="240" w:lineRule="auto"/>
        <w:rPr>
          <w:rFonts w:ascii="Times New Roman" w:hAnsi="Times New Roman" w:cs="Times New Roman"/>
          <w:sz w:val="20"/>
          <w:szCs w:val="20"/>
        </w:rPr>
      </w:pPr>
      <w:r w:rsidRPr="00344DB9">
        <w:rPr>
          <w:rFonts w:ascii="Times New Roman" w:hAnsi="Times New Roman" w:cs="Times New Roman"/>
          <w:sz w:val="20"/>
          <w:szCs w:val="20"/>
        </w:rPr>
        <w:t xml:space="preserve">Torjman, S. </w:t>
      </w:r>
      <w:r w:rsidR="003F4490" w:rsidRPr="00344DB9">
        <w:rPr>
          <w:rFonts w:ascii="Times New Roman" w:hAnsi="Times New Roman" w:cs="Times New Roman"/>
          <w:sz w:val="20"/>
          <w:szCs w:val="20"/>
        </w:rPr>
        <w:t xml:space="preserve"> </w:t>
      </w:r>
      <w:r w:rsidR="002502BB" w:rsidRPr="00344DB9">
        <w:rPr>
          <w:rFonts w:ascii="Times New Roman" w:hAnsi="Times New Roman" w:cs="Times New Roman"/>
          <w:sz w:val="20"/>
          <w:szCs w:val="20"/>
        </w:rPr>
        <w:t>(2007)</w:t>
      </w:r>
      <w:r w:rsidR="00D457C0" w:rsidRPr="00344DB9">
        <w:rPr>
          <w:rFonts w:ascii="Times New Roman" w:hAnsi="Times New Roman" w:cs="Times New Roman"/>
          <w:sz w:val="20"/>
          <w:szCs w:val="20"/>
        </w:rPr>
        <w:t>.</w:t>
      </w:r>
      <w:r w:rsidR="003F4490" w:rsidRPr="00344DB9">
        <w:rPr>
          <w:rFonts w:ascii="Times New Roman" w:hAnsi="Times New Roman" w:cs="Times New Roman"/>
          <w:sz w:val="20"/>
          <w:szCs w:val="20"/>
        </w:rPr>
        <w:t xml:space="preserve"> </w:t>
      </w:r>
      <w:r w:rsidR="00D457C0" w:rsidRPr="00344DB9">
        <w:rPr>
          <w:rFonts w:ascii="Times New Roman" w:hAnsi="Times New Roman" w:cs="Times New Roman"/>
          <w:sz w:val="20"/>
          <w:szCs w:val="20"/>
        </w:rPr>
        <w:t xml:space="preserve"> </w:t>
      </w:r>
      <w:r w:rsidR="002502BB" w:rsidRPr="00344DB9">
        <w:rPr>
          <w:rFonts w:ascii="Times New Roman" w:hAnsi="Times New Roman" w:cs="Times New Roman"/>
          <w:i/>
          <w:sz w:val="20"/>
          <w:szCs w:val="20"/>
        </w:rPr>
        <w:t>Five-Point Plan for Reforming Disability Supports</w:t>
      </w:r>
      <w:r w:rsidR="002502BB" w:rsidRPr="00344DB9">
        <w:rPr>
          <w:rFonts w:ascii="Times New Roman" w:hAnsi="Times New Roman" w:cs="Times New Roman"/>
          <w:sz w:val="20"/>
          <w:szCs w:val="20"/>
        </w:rPr>
        <w:t xml:space="preserve">.  Ottawa: Caledon Institute of Social Policy, </w:t>
      </w:r>
      <w:r w:rsidR="006C3987" w:rsidRPr="00344DB9">
        <w:rPr>
          <w:rFonts w:ascii="Times New Roman" w:hAnsi="Times New Roman" w:cs="Times New Roman"/>
          <w:sz w:val="20"/>
          <w:szCs w:val="20"/>
        </w:rPr>
        <w:t>October.</w:t>
      </w:r>
    </w:p>
    <w:p w:rsidR="003F4490" w:rsidRPr="00344DB9" w:rsidRDefault="003F4490" w:rsidP="003F4490">
      <w:pPr>
        <w:spacing w:after="0" w:line="240" w:lineRule="auto"/>
        <w:rPr>
          <w:rFonts w:ascii="Times New Roman" w:hAnsi="Times New Roman" w:cs="Times New Roman"/>
          <w:sz w:val="20"/>
          <w:szCs w:val="20"/>
        </w:rPr>
      </w:pPr>
    </w:p>
    <w:p w:rsidR="007100F1" w:rsidRPr="00344DB9" w:rsidRDefault="00741406" w:rsidP="003F4490">
      <w:pPr>
        <w:spacing w:after="0" w:line="240" w:lineRule="auto"/>
        <w:rPr>
          <w:rFonts w:ascii="Times New Roman" w:hAnsi="Times New Roman" w:cs="Times New Roman"/>
          <w:sz w:val="20"/>
          <w:szCs w:val="20"/>
        </w:rPr>
      </w:pPr>
      <w:r w:rsidRPr="00344DB9">
        <w:rPr>
          <w:rFonts w:ascii="Times New Roman" w:hAnsi="Times New Roman" w:cs="Times New Roman"/>
          <w:sz w:val="20"/>
          <w:szCs w:val="20"/>
        </w:rPr>
        <w:t>Torjman, S.</w:t>
      </w:r>
      <w:r w:rsidR="003F4490" w:rsidRPr="00344DB9">
        <w:rPr>
          <w:rFonts w:ascii="Times New Roman" w:hAnsi="Times New Roman" w:cs="Times New Roman"/>
          <w:sz w:val="20"/>
          <w:szCs w:val="20"/>
        </w:rPr>
        <w:t xml:space="preserve"> </w:t>
      </w:r>
      <w:r w:rsidRPr="00344DB9">
        <w:rPr>
          <w:rFonts w:ascii="Times New Roman" w:hAnsi="Times New Roman" w:cs="Times New Roman"/>
          <w:sz w:val="20"/>
          <w:szCs w:val="20"/>
        </w:rPr>
        <w:t xml:space="preserve"> (2000).</w:t>
      </w:r>
      <w:r w:rsidR="003F4490" w:rsidRPr="00344DB9">
        <w:rPr>
          <w:rFonts w:ascii="Times New Roman" w:hAnsi="Times New Roman" w:cs="Times New Roman"/>
          <w:sz w:val="20"/>
          <w:szCs w:val="20"/>
        </w:rPr>
        <w:t xml:space="preserve"> </w:t>
      </w:r>
      <w:r w:rsidRPr="00344DB9">
        <w:rPr>
          <w:rFonts w:ascii="Times New Roman" w:hAnsi="Times New Roman" w:cs="Times New Roman"/>
          <w:sz w:val="20"/>
          <w:szCs w:val="20"/>
        </w:rPr>
        <w:t xml:space="preserve"> </w:t>
      </w:r>
      <w:r w:rsidR="007100F1" w:rsidRPr="00344DB9">
        <w:rPr>
          <w:rFonts w:ascii="Times New Roman" w:hAnsi="Times New Roman" w:cs="Times New Roman"/>
          <w:i/>
          <w:sz w:val="20"/>
          <w:szCs w:val="20"/>
        </w:rPr>
        <w:t>Proposal for a National Personal Supports Fund</w:t>
      </w:r>
      <w:r w:rsidR="007100F1" w:rsidRPr="00344DB9">
        <w:rPr>
          <w:rFonts w:ascii="Times New Roman" w:hAnsi="Times New Roman" w:cs="Times New Roman"/>
          <w:sz w:val="20"/>
          <w:szCs w:val="20"/>
        </w:rPr>
        <w:t>.  Ottawa: Caledon Institute of Social Policy, October.</w:t>
      </w:r>
    </w:p>
    <w:p w:rsidR="003F4490" w:rsidRPr="00344DB9" w:rsidRDefault="003F4490" w:rsidP="003F4490">
      <w:pPr>
        <w:spacing w:after="0" w:line="240" w:lineRule="auto"/>
        <w:rPr>
          <w:rFonts w:ascii="Times New Roman" w:hAnsi="Times New Roman" w:cs="Times New Roman"/>
          <w:sz w:val="20"/>
          <w:szCs w:val="20"/>
        </w:rPr>
      </w:pPr>
    </w:p>
    <w:p w:rsidR="00EA0C27" w:rsidRPr="00344DB9" w:rsidRDefault="00EA0C27" w:rsidP="003F4490">
      <w:pPr>
        <w:spacing w:after="0" w:line="240" w:lineRule="auto"/>
        <w:rPr>
          <w:rFonts w:ascii="Times New Roman" w:hAnsi="Times New Roman" w:cs="Times New Roman"/>
          <w:sz w:val="20"/>
          <w:szCs w:val="20"/>
        </w:rPr>
      </w:pPr>
      <w:r w:rsidRPr="00344DB9">
        <w:rPr>
          <w:rFonts w:ascii="Times New Roman" w:hAnsi="Times New Roman" w:cs="Times New Roman"/>
          <w:sz w:val="20"/>
          <w:szCs w:val="20"/>
        </w:rPr>
        <w:t xml:space="preserve">Torjman, S. and K. Battle. </w:t>
      </w:r>
      <w:r w:rsidR="003F4490" w:rsidRPr="00344DB9">
        <w:rPr>
          <w:rFonts w:ascii="Times New Roman" w:hAnsi="Times New Roman" w:cs="Times New Roman"/>
          <w:sz w:val="20"/>
          <w:szCs w:val="20"/>
        </w:rPr>
        <w:t xml:space="preserve"> </w:t>
      </w:r>
      <w:r w:rsidRPr="00344DB9">
        <w:rPr>
          <w:rFonts w:ascii="Times New Roman" w:hAnsi="Times New Roman" w:cs="Times New Roman"/>
          <w:sz w:val="20"/>
          <w:szCs w:val="20"/>
        </w:rPr>
        <w:t xml:space="preserve">(1993). </w:t>
      </w:r>
      <w:r w:rsidR="003F4490" w:rsidRPr="00344DB9">
        <w:rPr>
          <w:rFonts w:ascii="Times New Roman" w:hAnsi="Times New Roman" w:cs="Times New Roman"/>
          <w:sz w:val="20"/>
          <w:szCs w:val="20"/>
        </w:rPr>
        <w:t xml:space="preserve"> </w:t>
      </w:r>
      <w:r w:rsidRPr="00344DB9">
        <w:rPr>
          <w:rFonts w:ascii="Times New Roman" w:hAnsi="Times New Roman" w:cs="Times New Roman"/>
          <w:i/>
          <w:sz w:val="20"/>
          <w:szCs w:val="20"/>
        </w:rPr>
        <w:t>Breaking Down the Welfare Wall</w:t>
      </w:r>
      <w:r w:rsidRPr="00344DB9">
        <w:rPr>
          <w:rFonts w:ascii="Times New Roman" w:hAnsi="Times New Roman" w:cs="Times New Roman"/>
          <w:sz w:val="20"/>
          <w:szCs w:val="20"/>
        </w:rPr>
        <w:t>.  Ottawa: Caledon Institute of Social Policy, July.</w:t>
      </w:r>
    </w:p>
    <w:p w:rsidR="003F4490" w:rsidRPr="00344DB9" w:rsidRDefault="003F4490" w:rsidP="003F4490">
      <w:pPr>
        <w:spacing w:after="0" w:line="240" w:lineRule="auto"/>
        <w:rPr>
          <w:rFonts w:ascii="Times New Roman" w:hAnsi="Times New Roman" w:cs="Times New Roman"/>
          <w:sz w:val="20"/>
          <w:szCs w:val="20"/>
        </w:rPr>
      </w:pPr>
    </w:p>
    <w:p w:rsidR="00EA0C27" w:rsidRPr="00344DB9" w:rsidRDefault="00225282" w:rsidP="003F4490">
      <w:pPr>
        <w:spacing w:after="0" w:line="240" w:lineRule="auto"/>
        <w:rPr>
          <w:rFonts w:ascii="Times New Roman" w:hAnsi="Times New Roman" w:cs="Times New Roman"/>
          <w:sz w:val="20"/>
          <w:szCs w:val="20"/>
        </w:rPr>
      </w:pPr>
      <w:r w:rsidRPr="00344DB9">
        <w:rPr>
          <w:rFonts w:ascii="Times New Roman" w:hAnsi="Times New Roman" w:cs="Times New Roman"/>
          <w:sz w:val="20"/>
          <w:szCs w:val="20"/>
        </w:rPr>
        <w:t xml:space="preserve">Torjman, S. and A. </w:t>
      </w:r>
      <w:proofErr w:type="spellStart"/>
      <w:r w:rsidRPr="00344DB9">
        <w:rPr>
          <w:rFonts w:ascii="Times New Roman" w:hAnsi="Times New Roman" w:cs="Times New Roman"/>
          <w:sz w:val="20"/>
          <w:szCs w:val="20"/>
        </w:rPr>
        <w:t>Makhoul</w:t>
      </w:r>
      <w:proofErr w:type="spellEnd"/>
      <w:r w:rsidRPr="00344DB9">
        <w:rPr>
          <w:rFonts w:ascii="Times New Roman" w:hAnsi="Times New Roman" w:cs="Times New Roman"/>
          <w:sz w:val="20"/>
          <w:szCs w:val="20"/>
        </w:rPr>
        <w:t>.</w:t>
      </w:r>
      <w:r w:rsidR="003F4490" w:rsidRPr="00344DB9">
        <w:rPr>
          <w:rFonts w:ascii="Times New Roman" w:hAnsi="Times New Roman" w:cs="Times New Roman"/>
          <w:sz w:val="20"/>
          <w:szCs w:val="20"/>
        </w:rPr>
        <w:t xml:space="preserve"> </w:t>
      </w:r>
      <w:r w:rsidRPr="00344DB9">
        <w:rPr>
          <w:rFonts w:ascii="Times New Roman" w:hAnsi="Times New Roman" w:cs="Times New Roman"/>
          <w:sz w:val="20"/>
          <w:szCs w:val="20"/>
        </w:rPr>
        <w:t xml:space="preserve"> </w:t>
      </w:r>
      <w:r w:rsidR="00EA0C27" w:rsidRPr="00344DB9">
        <w:rPr>
          <w:rFonts w:ascii="Times New Roman" w:hAnsi="Times New Roman" w:cs="Times New Roman"/>
          <w:sz w:val="20"/>
          <w:szCs w:val="20"/>
        </w:rPr>
        <w:t>(2016).</w:t>
      </w:r>
      <w:r w:rsidR="003F4490" w:rsidRPr="00344DB9">
        <w:rPr>
          <w:rFonts w:ascii="Times New Roman" w:hAnsi="Times New Roman" w:cs="Times New Roman"/>
          <w:sz w:val="20"/>
          <w:szCs w:val="20"/>
        </w:rPr>
        <w:t xml:space="preserve"> </w:t>
      </w:r>
      <w:r w:rsidR="00EA0C27" w:rsidRPr="00344DB9">
        <w:rPr>
          <w:rFonts w:ascii="Times New Roman" w:hAnsi="Times New Roman" w:cs="Times New Roman"/>
          <w:sz w:val="20"/>
          <w:szCs w:val="20"/>
        </w:rPr>
        <w:t xml:space="preserve"> </w:t>
      </w:r>
      <w:r w:rsidR="00EA0C27" w:rsidRPr="00344DB9">
        <w:rPr>
          <w:rFonts w:ascii="Times New Roman" w:hAnsi="Times New Roman" w:cs="Times New Roman"/>
          <w:i/>
          <w:sz w:val="20"/>
          <w:szCs w:val="20"/>
        </w:rPr>
        <w:t>Disability Supports and Employment Policy</w:t>
      </w:r>
      <w:r w:rsidR="00EA0C27" w:rsidRPr="00344DB9">
        <w:rPr>
          <w:rFonts w:ascii="Times New Roman" w:hAnsi="Times New Roman" w:cs="Times New Roman"/>
          <w:sz w:val="20"/>
          <w:szCs w:val="20"/>
        </w:rPr>
        <w:t>.  Ottawa: Caledon Institute of Social Policy and Centre for Research on Work Disability Policy, October.</w:t>
      </w:r>
    </w:p>
    <w:p w:rsidR="003F4490" w:rsidRPr="00344DB9" w:rsidRDefault="003F4490" w:rsidP="003F4490">
      <w:pPr>
        <w:spacing w:after="0" w:line="240" w:lineRule="auto"/>
        <w:rPr>
          <w:rFonts w:ascii="Times New Roman" w:hAnsi="Times New Roman" w:cs="Times New Roman"/>
          <w:sz w:val="20"/>
          <w:szCs w:val="20"/>
        </w:rPr>
      </w:pPr>
    </w:p>
    <w:p w:rsidR="003F4490" w:rsidRPr="00344DB9" w:rsidRDefault="00EA0C27" w:rsidP="003F4490">
      <w:pPr>
        <w:spacing w:after="0" w:line="240" w:lineRule="auto"/>
        <w:rPr>
          <w:rFonts w:ascii="Times New Roman" w:hAnsi="Times New Roman" w:cs="Times New Roman"/>
          <w:sz w:val="20"/>
          <w:szCs w:val="20"/>
        </w:rPr>
      </w:pPr>
      <w:r w:rsidRPr="00344DB9">
        <w:rPr>
          <w:rFonts w:ascii="Times New Roman" w:hAnsi="Times New Roman" w:cs="Times New Roman"/>
          <w:sz w:val="20"/>
          <w:szCs w:val="20"/>
        </w:rPr>
        <w:t xml:space="preserve">Torjman, S., M. Mendelson and K. Battle. </w:t>
      </w:r>
      <w:r w:rsidR="003F4490" w:rsidRPr="00344DB9">
        <w:rPr>
          <w:rFonts w:ascii="Times New Roman" w:hAnsi="Times New Roman" w:cs="Times New Roman"/>
          <w:sz w:val="20"/>
          <w:szCs w:val="20"/>
        </w:rPr>
        <w:t xml:space="preserve"> </w:t>
      </w:r>
      <w:r w:rsidRPr="00344DB9">
        <w:rPr>
          <w:rFonts w:ascii="Times New Roman" w:hAnsi="Times New Roman" w:cs="Times New Roman"/>
          <w:sz w:val="20"/>
          <w:szCs w:val="20"/>
        </w:rPr>
        <w:t xml:space="preserve">(2017). </w:t>
      </w:r>
      <w:r w:rsidR="003F4490" w:rsidRPr="00344DB9">
        <w:rPr>
          <w:rFonts w:ascii="Times New Roman" w:hAnsi="Times New Roman" w:cs="Times New Roman"/>
          <w:sz w:val="20"/>
          <w:szCs w:val="20"/>
        </w:rPr>
        <w:t xml:space="preserve"> </w:t>
      </w:r>
      <w:r w:rsidRPr="00344DB9">
        <w:rPr>
          <w:rFonts w:ascii="Times New Roman" w:hAnsi="Times New Roman" w:cs="Times New Roman"/>
          <w:i/>
          <w:sz w:val="20"/>
          <w:szCs w:val="20"/>
        </w:rPr>
        <w:t xml:space="preserve">The 2017 Farewell Budget.  </w:t>
      </w:r>
      <w:r w:rsidRPr="00344DB9">
        <w:rPr>
          <w:rFonts w:ascii="Times New Roman" w:hAnsi="Times New Roman" w:cs="Times New Roman"/>
          <w:sz w:val="20"/>
          <w:szCs w:val="20"/>
        </w:rPr>
        <w:t>Ottawa: Caledon Institute of Social Policy, March.</w:t>
      </w:r>
    </w:p>
    <w:p w:rsidR="003F4490" w:rsidRPr="00344DB9" w:rsidRDefault="003F4490" w:rsidP="003F4490">
      <w:pPr>
        <w:spacing w:after="0" w:line="240" w:lineRule="auto"/>
        <w:rPr>
          <w:rFonts w:ascii="Times New Roman" w:hAnsi="Times New Roman" w:cs="Times New Roman"/>
          <w:sz w:val="20"/>
          <w:szCs w:val="20"/>
        </w:rPr>
      </w:pPr>
    </w:p>
    <w:p w:rsidR="003F4490" w:rsidRPr="00344DB9" w:rsidRDefault="00EA0C27" w:rsidP="003F4490">
      <w:pPr>
        <w:spacing w:after="0" w:line="240" w:lineRule="auto"/>
        <w:rPr>
          <w:rFonts w:ascii="Times New Roman" w:hAnsi="Times New Roman" w:cs="Times New Roman"/>
          <w:sz w:val="20"/>
          <w:szCs w:val="20"/>
        </w:rPr>
      </w:pPr>
      <w:proofErr w:type="spellStart"/>
      <w:r w:rsidRPr="00344DB9">
        <w:rPr>
          <w:rFonts w:ascii="Times New Roman" w:hAnsi="Times New Roman" w:cs="Times New Roman"/>
          <w:sz w:val="20"/>
          <w:szCs w:val="20"/>
        </w:rPr>
        <w:t>Tweddle</w:t>
      </w:r>
      <w:proofErr w:type="spellEnd"/>
      <w:r w:rsidRPr="00344DB9">
        <w:rPr>
          <w:rFonts w:ascii="Times New Roman" w:hAnsi="Times New Roman" w:cs="Times New Roman"/>
          <w:sz w:val="20"/>
          <w:szCs w:val="20"/>
        </w:rPr>
        <w:t xml:space="preserve">, A., K. Battle and S. Torjman.  (2016). </w:t>
      </w:r>
      <w:r w:rsidR="003F4490" w:rsidRPr="00344DB9">
        <w:rPr>
          <w:rFonts w:ascii="Times New Roman" w:hAnsi="Times New Roman" w:cs="Times New Roman"/>
          <w:sz w:val="20"/>
          <w:szCs w:val="20"/>
        </w:rPr>
        <w:t xml:space="preserve"> </w:t>
      </w:r>
      <w:r w:rsidRPr="00344DB9">
        <w:rPr>
          <w:rFonts w:ascii="Times New Roman" w:hAnsi="Times New Roman" w:cs="Times New Roman"/>
          <w:i/>
          <w:sz w:val="20"/>
          <w:szCs w:val="20"/>
        </w:rPr>
        <w:t>Welfare in Canada</w:t>
      </w:r>
      <w:r w:rsidRPr="00344DB9">
        <w:rPr>
          <w:rFonts w:ascii="Times New Roman" w:hAnsi="Times New Roman" w:cs="Times New Roman"/>
          <w:sz w:val="20"/>
          <w:szCs w:val="20"/>
        </w:rPr>
        <w:t xml:space="preserve"> 2015.  Ottawa: Caledon Institute of Social Policy, November.</w:t>
      </w:r>
    </w:p>
    <w:sectPr w:rsidR="003F4490" w:rsidRPr="00344DB9" w:rsidSect="00326DFB">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D71" w:rsidRDefault="00D55D71" w:rsidP="00C93313">
      <w:pPr>
        <w:spacing w:after="0" w:line="240" w:lineRule="auto"/>
      </w:pPr>
      <w:r>
        <w:separator/>
      </w:r>
    </w:p>
  </w:endnote>
  <w:endnote w:type="continuationSeparator" w:id="0">
    <w:p w:rsidR="00D55D71" w:rsidRDefault="00D55D71" w:rsidP="00C93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hevin Pro Thin">
    <w:altName w:val="Chevin Pro Thin"/>
    <w:panose1 w:val="00000000000000000000"/>
    <w:charset w:val="00"/>
    <w:family w:val="swiss"/>
    <w:notTrueType/>
    <w:pitch w:val="default"/>
    <w:sig w:usb0="00000003" w:usb1="00000000" w:usb2="00000000" w:usb3="00000000" w:csb0="00000001" w:csb1="00000000"/>
  </w:font>
  <w:font w:name="ChevinPro-Thi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57945"/>
      <w:docPartObj>
        <w:docPartGallery w:val="Page Numbers (Bottom of Page)"/>
        <w:docPartUnique/>
      </w:docPartObj>
    </w:sdtPr>
    <w:sdtEndPr>
      <w:rPr>
        <w:color w:val="7F7F7F" w:themeColor="background1" w:themeShade="7F"/>
        <w:spacing w:val="60"/>
      </w:rPr>
    </w:sdtEndPr>
    <w:sdtContent>
      <w:p w:rsidR="00344DB9" w:rsidRPr="00F73F2A" w:rsidRDefault="00344DB9" w:rsidP="00F73F2A">
        <w:pPr>
          <w:pBdr>
            <w:top w:val="single" w:sz="4" w:space="1" w:color="D9D9D9" w:themeColor="background1" w:themeShade="D9"/>
          </w:pBdr>
          <w:tabs>
            <w:tab w:val="center" w:pos="4680"/>
            <w:tab w:val="right" w:pos="9360"/>
          </w:tabs>
          <w:spacing w:after="0" w:line="240" w:lineRule="auto"/>
          <w:jc w:val="right"/>
          <w:rPr>
            <w:b/>
            <w:bCs/>
          </w:rPr>
        </w:pPr>
        <w:r w:rsidRPr="00F73F2A">
          <w:fldChar w:fldCharType="begin"/>
        </w:r>
        <w:r w:rsidRPr="00F73F2A">
          <w:instrText xml:space="preserve"> PAGE   \* MERGEFORMAT </w:instrText>
        </w:r>
        <w:r w:rsidRPr="00F73F2A">
          <w:fldChar w:fldCharType="separate"/>
        </w:r>
        <w:r w:rsidR="009C1501" w:rsidRPr="009C1501">
          <w:rPr>
            <w:b/>
            <w:bCs/>
            <w:noProof/>
          </w:rPr>
          <w:t>23</w:t>
        </w:r>
        <w:r w:rsidRPr="00F73F2A">
          <w:rPr>
            <w:b/>
            <w:bCs/>
            <w:noProof/>
          </w:rPr>
          <w:fldChar w:fldCharType="end"/>
        </w:r>
        <w:r w:rsidRPr="00F73F2A">
          <w:rPr>
            <w:b/>
            <w:bCs/>
          </w:rPr>
          <w:t xml:space="preserve"> | </w:t>
        </w:r>
        <w:r w:rsidRPr="00F73F2A">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D71" w:rsidRDefault="00D55D71" w:rsidP="00C93313">
      <w:pPr>
        <w:spacing w:after="0" w:line="240" w:lineRule="auto"/>
      </w:pPr>
      <w:r>
        <w:separator/>
      </w:r>
    </w:p>
  </w:footnote>
  <w:footnote w:type="continuationSeparator" w:id="0">
    <w:p w:rsidR="00D55D71" w:rsidRDefault="00D55D71" w:rsidP="00C933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0ADF"/>
    <w:multiLevelType w:val="hybridMultilevel"/>
    <w:tmpl w:val="6E9248F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E16B5"/>
    <w:multiLevelType w:val="hybridMultilevel"/>
    <w:tmpl w:val="2DC0635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B222384"/>
    <w:multiLevelType w:val="multilevel"/>
    <w:tmpl w:val="519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86051"/>
    <w:multiLevelType w:val="multilevel"/>
    <w:tmpl w:val="A2D425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31A71C5B"/>
    <w:multiLevelType w:val="hybridMultilevel"/>
    <w:tmpl w:val="FEA815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A04D6C"/>
    <w:multiLevelType w:val="hybridMultilevel"/>
    <w:tmpl w:val="B4328F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F8677C"/>
    <w:multiLevelType w:val="hybridMultilevel"/>
    <w:tmpl w:val="16F62F54"/>
    <w:lvl w:ilvl="0" w:tplc="2C10B26A">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CB3580B"/>
    <w:multiLevelType w:val="hybridMultilevel"/>
    <w:tmpl w:val="DF3697B0"/>
    <w:lvl w:ilvl="0" w:tplc="00B8DE8A">
      <w:start w:val="1"/>
      <w:numFmt w:val="lowerRoman"/>
      <w:lvlText w:val="%1."/>
      <w:lvlJc w:val="left"/>
      <w:pPr>
        <w:ind w:left="1080" w:hanging="72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D830F38"/>
    <w:multiLevelType w:val="hybridMultilevel"/>
    <w:tmpl w:val="B11E6BF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DBB78DE"/>
    <w:multiLevelType w:val="hybridMultilevel"/>
    <w:tmpl w:val="73A616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F9E4EC7"/>
    <w:multiLevelType w:val="hybridMultilevel"/>
    <w:tmpl w:val="F8009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26011E4"/>
    <w:multiLevelType w:val="hybridMultilevel"/>
    <w:tmpl w:val="F3B878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727677"/>
    <w:multiLevelType w:val="multilevel"/>
    <w:tmpl w:val="A2D4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25ADC"/>
    <w:multiLevelType w:val="multilevel"/>
    <w:tmpl w:val="C9E2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325353"/>
    <w:multiLevelType w:val="hybridMultilevel"/>
    <w:tmpl w:val="DE98F8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A67DD0"/>
    <w:multiLevelType w:val="hybridMultilevel"/>
    <w:tmpl w:val="D6342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AB174AA"/>
    <w:multiLevelType w:val="multilevel"/>
    <w:tmpl w:val="BD7C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E6B31"/>
    <w:multiLevelType w:val="hybridMultilevel"/>
    <w:tmpl w:val="149ACF22"/>
    <w:lvl w:ilvl="0" w:tplc="7B0CDCCC">
      <w:start w:val="1"/>
      <w:numFmt w:val="lowerRoman"/>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CB077C7"/>
    <w:multiLevelType w:val="hybridMultilevel"/>
    <w:tmpl w:val="1A12702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E5B5C99"/>
    <w:multiLevelType w:val="hybridMultilevel"/>
    <w:tmpl w:val="0C80DCC2"/>
    <w:lvl w:ilvl="0" w:tplc="AE3CA002">
      <w:start w:val="3"/>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1CC78FA"/>
    <w:multiLevelType w:val="hybridMultilevel"/>
    <w:tmpl w:val="73B452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9B90BF6"/>
    <w:multiLevelType w:val="hybridMultilevel"/>
    <w:tmpl w:val="FA3C835A"/>
    <w:lvl w:ilvl="0" w:tplc="0E5E7CDE">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AA3133C"/>
    <w:multiLevelType w:val="hybridMultilevel"/>
    <w:tmpl w:val="E07C8B48"/>
    <w:lvl w:ilvl="0" w:tplc="0E5E7CDE">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B9A0662"/>
    <w:multiLevelType w:val="hybridMultilevel"/>
    <w:tmpl w:val="D0AE4E2C"/>
    <w:lvl w:ilvl="0" w:tplc="D65C491A">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D0569F4"/>
    <w:multiLevelType w:val="hybridMultilevel"/>
    <w:tmpl w:val="6860A3D6"/>
    <w:lvl w:ilvl="0" w:tplc="EF0C5CE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0"/>
  </w:num>
  <w:num w:numId="3">
    <w:abstractNumId w:val="6"/>
  </w:num>
  <w:num w:numId="4">
    <w:abstractNumId w:val="8"/>
  </w:num>
  <w:num w:numId="5">
    <w:abstractNumId w:val="24"/>
  </w:num>
  <w:num w:numId="6">
    <w:abstractNumId w:val="23"/>
  </w:num>
  <w:num w:numId="7">
    <w:abstractNumId w:val="17"/>
  </w:num>
  <w:num w:numId="8">
    <w:abstractNumId w:val="1"/>
  </w:num>
  <w:num w:numId="9">
    <w:abstractNumId w:val="18"/>
  </w:num>
  <w:num w:numId="10">
    <w:abstractNumId w:val="7"/>
  </w:num>
  <w:num w:numId="11">
    <w:abstractNumId w:val="19"/>
  </w:num>
  <w:num w:numId="12">
    <w:abstractNumId w:val="9"/>
  </w:num>
  <w:num w:numId="13">
    <w:abstractNumId w:val="22"/>
  </w:num>
  <w:num w:numId="14">
    <w:abstractNumId w:val="21"/>
  </w:num>
  <w:num w:numId="15">
    <w:abstractNumId w:val="14"/>
  </w:num>
  <w:num w:numId="16">
    <w:abstractNumId w:val="2"/>
  </w:num>
  <w:num w:numId="17">
    <w:abstractNumId w:val="16"/>
  </w:num>
  <w:num w:numId="18">
    <w:abstractNumId w:val="3"/>
  </w:num>
  <w:num w:numId="19">
    <w:abstractNumId w:val="13"/>
  </w:num>
  <w:num w:numId="20">
    <w:abstractNumId w:val="5"/>
  </w:num>
  <w:num w:numId="21">
    <w:abstractNumId w:val="20"/>
  </w:num>
  <w:num w:numId="22">
    <w:abstractNumId w:val="15"/>
  </w:num>
  <w:num w:numId="23">
    <w:abstractNumId w:val="12"/>
  </w:num>
  <w:num w:numId="24">
    <w:abstractNumId w:val="1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908"/>
    <w:rsid w:val="00003D8A"/>
    <w:rsid w:val="000065FE"/>
    <w:rsid w:val="00007D81"/>
    <w:rsid w:val="000136DC"/>
    <w:rsid w:val="00013CD2"/>
    <w:rsid w:val="00014B76"/>
    <w:rsid w:val="0002718B"/>
    <w:rsid w:val="000341C4"/>
    <w:rsid w:val="00040075"/>
    <w:rsid w:val="00040134"/>
    <w:rsid w:val="00040D52"/>
    <w:rsid w:val="00044B55"/>
    <w:rsid w:val="00046C45"/>
    <w:rsid w:val="00046DBC"/>
    <w:rsid w:val="000535E5"/>
    <w:rsid w:val="00054CF5"/>
    <w:rsid w:val="00057481"/>
    <w:rsid w:val="00057760"/>
    <w:rsid w:val="00061BB3"/>
    <w:rsid w:val="00066E9D"/>
    <w:rsid w:val="00074AEB"/>
    <w:rsid w:val="00076237"/>
    <w:rsid w:val="00077192"/>
    <w:rsid w:val="000833F3"/>
    <w:rsid w:val="00083A28"/>
    <w:rsid w:val="000863D7"/>
    <w:rsid w:val="00086599"/>
    <w:rsid w:val="00087FF7"/>
    <w:rsid w:val="00090E85"/>
    <w:rsid w:val="00092C96"/>
    <w:rsid w:val="000A0C4E"/>
    <w:rsid w:val="000A1A25"/>
    <w:rsid w:val="000A653F"/>
    <w:rsid w:val="000A7D07"/>
    <w:rsid w:val="000B20BE"/>
    <w:rsid w:val="000C16C4"/>
    <w:rsid w:val="000C3BD0"/>
    <w:rsid w:val="000C563D"/>
    <w:rsid w:val="000C77CE"/>
    <w:rsid w:val="000D3625"/>
    <w:rsid w:val="000D6A49"/>
    <w:rsid w:val="000D775A"/>
    <w:rsid w:val="000E1B2F"/>
    <w:rsid w:val="000E2822"/>
    <w:rsid w:val="000E4004"/>
    <w:rsid w:val="001004E0"/>
    <w:rsid w:val="00101529"/>
    <w:rsid w:val="00101999"/>
    <w:rsid w:val="00101A87"/>
    <w:rsid w:val="00101D2B"/>
    <w:rsid w:val="00102982"/>
    <w:rsid w:val="00105845"/>
    <w:rsid w:val="00105A99"/>
    <w:rsid w:val="00106402"/>
    <w:rsid w:val="001132C0"/>
    <w:rsid w:val="00120523"/>
    <w:rsid w:val="00121A79"/>
    <w:rsid w:val="00124284"/>
    <w:rsid w:val="001251E3"/>
    <w:rsid w:val="00127939"/>
    <w:rsid w:val="001303B0"/>
    <w:rsid w:val="0013106F"/>
    <w:rsid w:val="00134C4E"/>
    <w:rsid w:val="00135181"/>
    <w:rsid w:val="001417EA"/>
    <w:rsid w:val="00143FEB"/>
    <w:rsid w:val="001504EA"/>
    <w:rsid w:val="00150F7B"/>
    <w:rsid w:val="0016472C"/>
    <w:rsid w:val="001648A7"/>
    <w:rsid w:val="00174935"/>
    <w:rsid w:val="001766CB"/>
    <w:rsid w:val="00176C3F"/>
    <w:rsid w:val="00176C84"/>
    <w:rsid w:val="0018727E"/>
    <w:rsid w:val="001A13D1"/>
    <w:rsid w:val="001A169B"/>
    <w:rsid w:val="001A1D51"/>
    <w:rsid w:val="001A25BA"/>
    <w:rsid w:val="001A284D"/>
    <w:rsid w:val="001A3237"/>
    <w:rsid w:val="001A527F"/>
    <w:rsid w:val="001B5D97"/>
    <w:rsid w:val="001B72A1"/>
    <w:rsid w:val="001C3A2A"/>
    <w:rsid w:val="001C3B44"/>
    <w:rsid w:val="001D7684"/>
    <w:rsid w:val="001E030C"/>
    <w:rsid w:val="001E3230"/>
    <w:rsid w:val="001E3C98"/>
    <w:rsid w:val="001E3C99"/>
    <w:rsid w:val="001E625B"/>
    <w:rsid w:val="001E6FA2"/>
    <w:rsid w:val="001F115A"/>
    <w:rsid w:val="001F2091"/>
    <w:rsid w:val="001F2824"/>
    <w:rsid w:val="001F3C15"/>
    <w:rsid w:val="001F52F6"/>
    <w:rsid w:val="001F6DFA"/>
    <w:rsid w:val="001F7DCB"/>
    <w:rsid w:val="002016FE"/>
    <w:rsid w:val="002115E6"/>
    <w:rsid w:val="0021183C"/>
    <w:rsid w:val="002146AD"/>
    <w:rsid w:val="002154DE"/>
    <w:rsid w:val="0021722D"/>
    <w:rsid w:val="00224066"/>
    <w:rsid w:val="00224469"/>
    <w:rsid w:val="00225282"/>
    <w:rsid w:val="00225B51"/>
    <w:rsid w:val="00226B47"/>
    <w:rsid w:val="00235734"/>
    <w:rsid w:val="002411E2"/>
    <w:rsid w:val="00241325"/>
    <w:rsid w:val="00243D37"/>
    <w:rsid w:val="002502BB"/>
    <w:rsid w:val="00253521"/>
    <w:rsid w:val="00260CD8"/>
    <w:rsid w:val="00262E7B"/>
    <w:rsid w:val="002632BF"/>
    <w:rsid w:val="00271598"/>
    <w:rsid w:val="00275ED0"/>
    <w:rsid w:val="00277648"/>
    <w:rsid w:val="00277EA1"/>
    <w:rsid w:val="00286104"/>
    <w:rsid w:val="00291058"/>
    <w:rsid w:val="002A2873"/>
    <w:rsid w:val="002A2DDD"/>
    <w:rsid w:val="002B10E0"/>
    <w:rsid w:val="002B29F4"/>
    <w:rsid w:val="002C32EB"/>
    <w:rsid w:val="002C411E"/>
    <w:rsid w:val="002D18AD"/>
    <w:rsid w:val="002D338F"/>
    <w:rsid w:val="002D3E17"/>
    <w:rsid w:val="002D458F"/>
    <w:rsid w:val="002D4E6F"/>
    <w:rsid w:val="002D5EE3"/>
    <w:rsid w:val="002D715A"/>
    <w:rsid w:val="002D7353"/>
    <w:rsid w:val="002E2A32"/>
    <w:rsid w:val="002E4776"/>
    <w:rsid w:val="002E51FE"/>
    <w:rsid w:val="002E76AE"/>
    <w:rsid w:val="002E7ABE"/>
    <w:rsid w:val="002F0F9F"/>
    <w:rsid w:val="002F747C"/>
    <w:rsid w:val="002F7FCC"/>
    <w:rsid w:val="00300F16"/>
    <w:rsid w:val="00301A7B"/>
    <w:rsid w:val="0030279C"/>
    <w:rsid w:val="003129B3"/>
    <w:rsid w:val="00326DFB"/>
    <w:rsid w:val="003279F4"/>
    <w:rsid w:val="003316C0"/>
    <w:rsid w:val="00332A87"/>
    <w:rsid w:val="00337EE3"/>
    <w:rsid w:val="003421EE"/>
    <w:rsid w:val="00342913"/>
    <w:rsid w:val="00344DB9"/>
    <w:rsid w:val="00346255"/>
    <w:rsid w:val="0035372D"/>
    <w:rsid w:val="003663F8"/>
    <w:rsid w:val="00366B36"/>
    <w:rsid w:val="00367FB5"/>
    <w:rsid w:val="00370BE9"/>
    <w:rsid w:val="003717ED"/>
    <w:rsid w:val="00380879"/>
    <w:rsid w:val="00383439"/>
    <w:rsid w:val="00383BA2"/>
    <w:rsid w:val="003930C1"/>
    <w:rsid w:val="00394C8F"/>
    <w:rsid w:val="003A1DD6"/>
    <w:rsid w:val="003B3CC3"/>
    <w:rsid w:val="003C37D1"/>
    <w:rsid w:val="003C59D1"/>
    <w:rsid w:val="003C7E34"/>
    <w:rsid w:val="003D0730"/>
    <w:rsid w:val="003D13B9"/>
    <w:rsid w:val="003D3954"/>
    <w:rsid w:val="003D60AF"/>
    <w:rsid w:val="003D788A"/>
    <w:rsid w:val="003E13FC"/>
    <w:rsid w:val="003E6CDA"/>
    <w:rsid w:val="003F32A5"/>
    <w:rsid w:val="003F4490"/>
    <w:rsid w:val="00403B07"/>
    <w:rsid w:val="004058E1"/>
    <w:rsid w:val="004116C9"/>
    <w:rsid w:val="00411908"/>
    <w:rsid w:val="00414ED9"/>
    <w:rsid w:val="004154AC"/>
    <w:rsid w:val="00417A64"/>
    <w:rsid w:val="00420B33"/>
    <w:rsid w:val="00422FBC"/>
    <w:rsid w:val="00423A0F"/>
    <w:rsid w:val="00423A21"/>
    <w:rsid w:val="00423E8F"/>
    <w:rsid w:val="00424857"/>
    <w:rsid w:val="00424B1D"/>
    <w:rsid w:val="00431A7B"/>
    <w:rsid w:val="00441D01"/>
    <w:rsid w:val="00444848"/>
    <w:rsid w:val="00445B2F"/>
    <w:rsid w:val="00446C7A"/>
    <w:rsid w:val="00447E63"/>
    <w:rsid w:val="00452DA1"/>
    <w:rsid w:val="00456F82"/>
    <w:rsid w:val="00460065"/>
    <w:rsid w:val="004603C8"/>
    <w:rsid w:val="00463F04"/>
    <w:rsid w:val="004641C2"/>
    <w:rsid w:val="00467074"/>
    <w:rsid w:val="004739D4"/>
    <w:rsid w:val="00475F43"/>
    <w:rsid w:val="0048216E"/>
    <w:rsid w:val="004851D0"/>
    <w:rsid w:val="00492B57"/>
    <w:rsid w:val="00493F47"/>
    <w:rsid w:val="0049545C"/>
    <w:rsid w:val="004A392B"/>
    <w:rsid w:val="004A47DE"/>
    <w:rsid w:val="004A542C"/>
    <w:rsid w:val="004B05E2"/>
    <w:rsid w:val="004B1840"/>
    <w:rsid w:val="004B23A0"/>
    <w:rsid w:val="004B26D0"/>
    <w:rsid w:val="004B379E"/>
    <w:rsid w:val="004C158D"/>
    <w:rsid w:val="004C1D96"/>
    <w:rsid w:val="004C47FC"/>
    <w:rsid w:val="004C57C3"/>
    <w:rsid w:val="004C6501"/>
    <w:rsid w:val="004C693B"/>
    <w:rsid w:val="004D1841"/>
    <w:rsid w:val="004D3975"/>
    <w:rsid w:val="004D4FC7"/>
    <w:rsid w:val="004E17E6"/>
    <w:rsid w:val="004E3818"/>
    <w:rsid w:val="004E7FBA"/>
    <w:rsid w:val="004F0C5C"/>
    <w:rsid w:val="004F0E1D"/>
    <w:rsid w:val="004F46D0"/>
    <w:rsid w:val="00500B69"/>
    <w:rsid w:val="005012E3"/>
    <w:rsid w:val="00504AB0"/>
    <w:rsid w:val="0051691B"/>
    <w:rsid w:val="00517039"/>
    <w:rsid w:val="00527B61"/>
    <w:rsid w:val="005309E7"/>
    <w:rsid w:val="00531EE7"/>
    <w:rsid w:val="00535D78"/>
    <w:rsid w:val="0053641F"/>
    <w:rsid w:val="00537AB0"/>
    <w:rsid w:val="005416CE"/>
    <w:rsid w:val="00541F1E"/>
    <w:rsid w:val="00542BF8"/>
    <w:rsid w:val="0055479B"/>
    <w:rsid w:val="00554F97"/>
    <w:rsid w:val="00562131"/>
    <w:rsid w:val="005659C7"/>
    <w:rsid w:val="00565AF5"/>
    <w:rsid w:val="00565CE4"/>
    <w:rsid w:val="00567610"/>
    <w:rsid w:val="00572CA7"/>
    <w:rsid w:val="005752E7"/>
    <w:rsid w:val="00575A88"/>
    <w:rsid w:val="00577020"/>
    <w:rsid w:val="00577729"/>
    <w:rsid w:val="005779DB"/>
    <w:rsid w:val="005829B0"/>
    <w:rsid w:val="005911E7"/>
    <w:rsid w:val="00594690"/>
    <w:rsid w:val="0059494A"/>
    <w:rsid w:val="00594AD1"/>
    <w:rsid w:val="00596CC7"/>
    <w:rsid w:val="00596FA8"/>
    <w:rsid w:val="005A0EB9"/>
    <w:rsid w:val="005A18D1"/>
    <w:rsid w:val="005A2790"/>
    <w:rsid w:val="005A45FB"/>
    <w:rsid w:val="005A71C9"/>
    <w:rsid w:val="005B1811"/>
    <w:rsid w:val="005B3AF2"/>
    <w:rsid w:val="005B75A0"/>
    <w:rsid w:val="005C4A2B"/>
    <w:rsid w:val="005C5054"/>
    <w:rsid w:val="005C685F"/>
    <w:rsid w:val="005C7860"/>
    <w:rsid w:val="005C7AB6"/>
    <w:rsid w:val="005D12FA"/>
    <w:rsid w:val="005D26EB"/>
    <w:rsid w:val="005D4D52"/>
    <w:rsid w:val="005D503C"/>
    <w:rsid w:val="005E1DE2"/>
    <w:rsid w:val="005E4C0A"/>
    <w:rsid w:val="005E63D1"/>
    <w:rsid w:val="005E7D51"/>
    <w:rsid w:val="005F28D6"/>
    <w:rsid w:val="005F37BA"/>
    <w:rsid w:val="0060120A"/>
    <w:rsid w:val="00603457"/>
    <w:rsid w:val="00603AC3"/>
    <w:rsid w:val="00605667"/>
    <w:rsid w:val="00610728"/>
    <w:rsid w:val="00614337"/>
    <w:rsid w:val="006176D5"/>
    <w:rsid w:val="006213D9"/>
    <w:rsid w:val="00623B09"/>
    <w:rsid w:val="00623DB8"/>
    <w:rsid w:val="00626352"/>
    <w:rsid w:val="0064496B"/>
    <w:rsid w:val="0065144A"/>
    <w:rsid w:val="00651EF5"/>
    <w:rsid w:val="00652C98"/>
    <w:rsid w:val="00655751"/>
    <w:rsid w:val="0067255F"/>
    <w:rsid w:val="00674459"/>
    <w:rsid w:val="00675AE5"/>
    <w:rsid w:val="00677D92"/>
    <w:rsid w:val="00680344"/>
    <w:rsid w:val="0068049C"/>
    <w:rsid w:val="00681BEA"/>
    <w:rsid w:val="006827F3"/>
    <w:rsid w:val="006867A7"/>
    <w:rsid w:val="00686EB2"/>
    <w:rsid w:val="00690CDF"/>
    <w:rsid w:val="00693F54"/>
    <w:rsid w:val="00696EEC"/>
    <w:rsid w:val="006973D9"/>
    <w:rsid w:val="006A066F"/>
    <w:rsid w:val="006A3321"/>
    <w:rsid w:val="006A5D98"/>
    <w:rsid w:val="006A7184"/>
    <w:rsid w:val="006B0682"/>
    <w:rsid w:val="006B3451"/>
    <w:rsid w:val="006B47E3"/>
    <w:rsid w:val="006B4BD6"/>
    <w:rsid w:val="006C0E19"/>
    <w:rsid w:val="006C1D56"/>
    <w:rsid w:val="006C2601"/>
    <w:rsid w:val="006C2E91"/>
    <w:rsid w:val="006C3987"/>
    <w:rsid w:val="006C6885"/>
    <w:rsid w:val="006D008C"/>
    <w:rsid w:val="006E026C"/>
    <w:rsid w:val="006E1482"/>
    <w:rsid w:val="006E14DD"/>
    <w:rsid w:val="006F262D"/>
    <w:rsid w:val="006F33EE"/>
    <w:rsid w:val="006F7DDB"/>
    <w:rsid w:val="00702E7D"/>
    <w:rsid w:val="00703366"/>
    <w:rsid w:val="007100F1"/>
    <w:rsid w:val="007100FB"/>
    <w:rsid w:val="00710311"/>
    <w:rsid w:val="00717032"/>
    <w:rsid w:val="00720375"/>
    <w:rsid w:val="0072106C"/>
    <w:rsid w:val="0072374F"/>
    <w:rsid w:val="00723F8B"/>
    <w:rsid w:val="00724D81"/>
    <w:rsid w:val="0072686F"/>
    <w:rsid w:val="00727C9E"/>
    <w:rsid w:val="007306BD"/>
    <w:rsid w:val="00731CE1"/>
    <w:rsid w:val="00733033"/>
    <w:rsid w:val="00735E17"/>
    <w:rsid w:val="00736900"/>
    <w:rsid w:val="00741406"/>
    <w:rsid w:val="00742C62"/>
    <w:rsid w:val="00743384"/>
    <w:rsid w:val="007454A2"/>
    <w:rsid w:val="00746AA4"/>
    <w:rsid w:val="00747BA2"/>
    <w:rsid w:val="007542B1"/>
    <w:rsid w:val="007549E6"/>
    <w:rsid w:val="0075648C"/>
    <w:rsid w:val="0075758B"/>
    <w:rsid w:val="00760DF6"/>
    <w:rsid w:val="0076107B"/>
    <w:rsid w:val="00761C75"/>
    <w:rsid w:val="00770CA8"/>
    <w:rsid w:val="00771273"/>
    <w:rsid w:val="0077370F"/>
    <w:rsid w:val="00774190"/>
    <w:rsid w:val="007769DC"/>
    <w:rsid w:val="0077721A"/>
    <w:rsid w:val="00794EC2"/>
    <w:rsid w:val="007A5492"/>
    <w:rsid w:val="007A73A8"/>
    <w:rsid w:val="007B0DD8"/>
    <w:rsid w:val="007B1E12"/>
    <w:rsid w:val="007B33C6"/>
    <w:rsid w:val="007B4162"/>
    <w:rsid w:val="007B5766"/>
    <w:rsid w:val="007C200D"/>
    <w:rsid w:val="007C253C"/>
    <w:rsid w:val="007C54F6"/>
    <w:rsid w:val="007C6680"/>
    <w:rsid w:val="007C6B62"/>
    <w:rsid w:val="007C6D8C"/>
    <w:rsid w:val="007E01AD"/>
    <w:rsid w:val="007E2387"/>
    <w:rsid w:val="007E77EB"/>
    <w:rsid w:val="007F47B6"/>
    <w:rsid w:val="007F6619"/>
    <w:rsid w:val="007F67EE"/>
    <w:rsid w:val="007F7B29"/>
    <w:rsid w:val="00800128"/>
    <w:rsid w:val="00807AB1"/>
    <w:rsid w:val="00811406"/>
    <w:rsid w:val="008248DD"/>
    <w:rsid w:val="00826165"/>
    <w:rsid w:val="00833C12"/>
    <w:rsid w:val="008348DE"/>
    <w:rsid w:val="00835427"/>
    <w:rsid w:val="00836E91"/>
    <w:rsid w:val="00840560"/>
    <w:rsid w:val="00844AE7"/>
    <w:rsid w:val="008476E3"/>
    <w:rsid w:val="00852EAE"/>
    <w:rsid w:val="0085343A"/>
    <w:rsid w:val="00853661"/>
    <w:rsid w:val="00854037"/>
    <w:rsid w:val="008549AD"/>
    <w:rsid w:val="00854B2D"/>
    <w:rsid w:val="00855E78"/>
    <w:rsid w:val="00855ECF"/>
    <w:rsid w:val="008611CC"/>
    <w:rsid w:val="0086208F"/>
    <w:rsid w:val="00862841"/>
    <w:rsid w:val="00863D03"/>
    <w:rsid w:val="00863EA2"/>
    <w:rsid w:val="00866F02"/>
    <w:rsid w:val="008721D1"/>
    <w:rsid w:val="0087301C"/>
    <w:rsid w:val="008734C1"/>
    <w:rsid w:val="00875235"/>
    <w:rsid w:val="00885F67"/>
    <w:rsid w:val="00890639"/>
    <w:rsid w:val="00893EF1"/>
    <w:rsid w:val="008941BB"/>
    <w:rsid w:val="00894972"/>
    <w:rsid w:val="008968CC"/>
    <w:rsid w:val="008A1B5C"/>
    <w:rsid w:val="008A1F33"/>
    <w:rsid w:val="008B0C9A"/>
    <w:rsid w:val="008B3B6C"/>
    <w:rsid w:val="008C14E8"/>
    <w:rsid w:val="008C22F4"/>
    <w:rsid w:val="008C47E1"/>
    <w:rsid w:val="008C5090"/>
    <w:rsid w:val="008D497F"/>
    <w:rsid w:val="008D7725"/>
    <w:rsid w:val="008E0AC3"/>
    <w:rsid w:val="008E148E"/>
    <w:rsid w:val="008E463C"/>
    <w:rsid w:val="008E5BD5"/>
    <w:rsid w:val="008E79AB"/>
    <w:rsid w:val="008F0BED"/>
    <w:rsid w:val="008F0DCD"/>
    <w:rsid w:val="008F453A"/>
    <w:rsid w:val="008F6848"/>
    <w:rsid w:val="009014D0"/>
    <w:rsid w:val="0090631B"/>
    <w:rsid w:val="00912B1B"/>
    <w:rsid w:val="00914312"/>
    <w:rsid w:val="009175FE"/>
    <w:rsid w:val="00924595"/>
    <w:rsid w:val="00924999"/>
    <w:rsid w:val="009332E0"/>
    <w:rsid w:val="00943277"/>
    <w:rsid w:val="009463C2"/>
    <w:rsid w:val="00953C8B"/>
    <w:rsid w:val="00954170"/>
    <w:rsid w:val="009551DA"/>
    <w:rsid w:val="00962879"/>
    <w:rsid w:val="00966187"/>
    <w:rsid w:val="00966A97"/>
    <w:rsid w:val="009758FD"/>
    <w:rsid w:val="009773F9"/>
    <w:rsid w:val="0098060B"/>
    <w:rsid w:val="00983DC5"/>
    <w:rsid w:val="0098449B"/>
    <w:rsid w:val="00984573"/>
    <w:rsid w:val="009853D2"/>
    <w:rsid w:val="00985C57"/>
    <w:rsid w:val="00986272"/>
    <w:rsid w:val="00987251"/>
    <w:rsid w:val="009975FD"/>
    <w:rsid w:val="00997C30"/>
    <w:rsid w:val="009A21FB"/>
    <w:rsid w:val="009B05C2"/>
    <w:rsid w:val="009B3189"/>
    <w:rsid w:val="009B53EB"/>
    <w:rsid w:val="009B63F4"/>
    <w:rsid w:val="009C042B"/>
    <w:rsid w:val="009C1501"/>
    <w:rsid w:val="009C37DA"/>
    <w:rsid w:val="009C4722"/>
    <w:rsid w:val="009D1FD4"/>
    <w:rsid w:val="009D23E8"/>
    <w:rsid w:val="009D360D"/>
    <w:rsid w:val="009D44B2"/>
    <w:rsid w:val="009D75FB"/>
    <w:rsid w:val="009E0143"/>
    <w:rsid w:val="009E0ADF"/>
    <w:rsid w:val="009E2E73"/>
    <w:rsid w:val="009E347D"/>
    <w:rsid w:val="009E5478"/>
    <w:rsid w:val="009E5C8B"/>
    <w:rsid w:val="009E5E8B"/>
    <w:rsid w:val="009F2948"/>
    <w:rsid w:val="009F35CB"/>
    <w:rsid w:val="009F509D"/>
    <w:rsid w:val="009F5AF4"/>
    <w:rsid w:val="009F75EF"/>
    <w:rsid w:val="00A01348"/>
    <w:rsid w:val="00A018FA"/>
    <w:rsid w:val="00A0221B"/>
    <w:rsid w:val="00A122EF"/>
    <w:rsid w:val="00A13F28"/>
    <w:rsid w:val="00A15B4F"/>
    <w:rsid w:val="00A2032E"/>
    <w:rsid w:val="00A22E13"/>
    <w:rsid w:val="00A23E2F"/>
    <w:rsid w:val="00A25A0D"/>
    <w:rsid w:val="00A303C9"/>
    <w:rsid w:val="00A305FD"/>
    <w:rsid w:val="00A362A1"/>
    <w:rsid w:val="00A37367"/>
    <w:rsid w:val="00A42FEE"/>
    <w:rsid w:val="00A46237"/>
    <w:rsid w:val="00A5008D"/>
    <w:rsid w:val="00A51505"/>
    <w:rsid w:val="00A51586"/>
    <w:rsid w:val="00A55D9B"/>
    <w:rsid w:val="00A61BBF"/>
    <w:rsid w:val="00A622DE"/>
    <w:rsid w:val="00A637A1"/>
    <w:rsid w:val="00A6387C"/>
    <w:rsid w:val="00A64D5A"/>
    <w:rsid w:val="00A72181"/>
    <w:rsid w:val="00A732E6"/>
    <w:rsid w:val="00A73A85"/>
    <w:rsid w:val="00A73FC8"/>
    <w:rsid w:val="00A77457"/>
    <w:rsid w:val="00A818A4"/>
    <w:rsid w:val="00A82035"/>
    <w:rsid w:val="00A84115"/>
    <w:rsid w:val="00A84E3B"/>
    <w:rsid w:val="00A900DD"/>
    <w:rsid w:val="00A9414A"/>
    <w:rsid w:val="00AA236A"/>
    <w:rsid w:val="00AA44F3"/>
    <w:rsid w:val="00AA5E58"/>
    <w:rsid w:val="00AA6FFD"/>
    <w:rsid w:val="00AB169B"/>
    <w:rsid w:val="00AB26B7"/>
    <w:rsid w:val="00AC025D"/>
    <w:rsid w:val="00AC263B"/>
    <w:rsid w:val="00AC6B15"/>
    <w:rsid w:val="00AC769A"/>
    <w:rsid w:val="00AD4002"/>
    <w:rsid w:val="00AD462A"/>
    <w:rsid w:val="00AE0241"/>
    <w:rsid w:val="00AE1F44"/>
    <w:rsid w:val="00AE4C80"/>
    <w:rsid w:val="00AE558A"/>
    <w:rsid w:val="00AE686D"/>
    <w:rsid w:val="00AE745B"/>
    <w:rsid w:val="00B0061A"/>
    <w:rsid w:val="00B01616"/>
    <w:rsid w:val="00B06CE5"/>
    <w:rsid w:val="00B10145"/>
    <w:rsid w:val="00B119E4"/>
    <w:rsid w:val="00B13248"/>
    <w:rsid w:val="00B13CE6"/>
    <w:rsid w:val="00B147A5"/>
    <w:rsid w:val="00B204D8"/>
    <w:rsid w:val="00B2293A"/>
    <w:rsid w:val="00B23882"/>
    <w:rsid w:val="00B26A31"/>
    <w:rsid w:val="00B27D3F"/>
    <w:rsid w:val="00B3126D"/>
    <w:rsid w:val="00B31502"/>
    <w:rsid w:val="00B322CC"/>
    <w:rsid w:val="00B33869"/>
    <w:rsid w:val="00B351EA"/>
    <w:rsid w:val="00B37D46"/>
    <w:rsid w:val="00B42457"/>
    <w:rsid w:val="00B46913"/>
    <w:rsid w:val="00B531CB"/>
    <w:rsid w:val="00B5644A"/>
    <w:rsid w:val="00B772D0"/>
    <w:rsid w:val="00B80A28"/>
    <w:rsid w:val="00B83221"/>
    <w:rsid w:val="00B83462"/>
    <w:rsid w:val="00B85615"/>
    <w:rsid w:val="00B90BB7"/>
    <w:rsid w:val="00B92B88"/>
    <w:rsid w:val="00B93EF0"/>
    <w:rsid w:val="00B9494D"/>
    <w:rsid w:val="00B9642C"/>
    <w:rsid w:val="00B9733B"/>
    <w:rsid w:val="00BA67C8"/>
    <w:rsid w:val="00BB4070"/>
    <w:rsid w:val="00BB7DF9"/>
    <w:rsid w:val="00BC04CF"/>
    <w:rsid w:val="00BD57C9"/>
    <w:rsid w:val="00BE26E2"/>
    <w:rsid w:val="00BE3867"/>
    <w:rsid w:val="00BE3CFF"/>
    <w:rsid w:val="00BF0865"/>
    <w:rsid w:val="00BF7B46"/>
    <w:rsid w:val="00C00150"/>
    <w:rsid w:val="00C02E46"/>
    <w:rsid w:val="00C11EF7"/>
    <w:rsid w:val="00C137AF"/>
    <w:rsid w:val="00C13D4D"/>
    <w:rsid w:val="00C17EA9"/>
    <w:rsid w:val="00C20492"/>
    <w:rsid w:val="00C27C06"/>
    <w:rsid w:val="00C34D0C"/>
    <w:rsid w:val="00C36026"/>
    <w:rsid w:val="00C42082"/>
    <w:rsid w:val="00C43BA3"/>
    <w:rsid w:val="00C45C4E"/>
    <w:rsid w:val="00C4626F"/>
    <w:rsid w:val="00C463F4"/>
    <w:rsid w:val="00C56CC3"/>
    <w:rsid w:val="00C56E2D"/>
    <w:rsid w:val="00C61E49"/>
    <w:rsid w:val="00C70135"/>
    <w:rsid w:val="00C7259F"/>
    <w:rsid w:val="00C72A0A"/>
    <w:rsid w:val="00C74994"/>
    <w:rsid w:val="00C7756F"/>
    <w:rsid w:val="00C80973"/>
    <w:rsid w:val="00C83355"/>
    <w:rsid w:val="00C83A63"/>
    <w:rsid w:val="00C84DA5"/>
    <w:rsid w:val="00C9131C"/>
    <w:rsid w:val="00C922FA"/>
    <w:rsid w:val="00C93313"/>
    <w:rsid w:val="00C93E21"/>
    <w:rsid w:val="00C93F1B"/>
    <w:rsid w:val="00C96CDF"/>
    <w:rsid w:val="00C97D3A"/>
    <w:rsid w:val="00CA17F8"/>
    <w:rsid w:val="00CA1878"/>
    <w:rsid w:val="00CA24C1"/>
    <w:rsid w:val="00CA35A4"/>
    <w:rsid w:val="00CA36E9"/>
    <w:rsid w:val="00CA5160"/>
    <w:rsid w:val="00CA618D"/>
    <w:rsid w:val="00CA6277"/>
    <w:rsid w:val="00CB3DCE"/>
    <w:rsid w:val="00CB5E15"/>
    <w:rsid w:val="00CB611C"/>
    <w:rsid w:val="00CC4755"/>
    <w:rsid w:val="00CC59CC"/>
    <w:rsid w:val="00CC7FD5"/>
    <w:rsid w:val="00CD150B"/>
    <w:rsid w:val="00CD4AE8"/>
    <w:rsid w:val="00CD6675"/>
    <w:rsid w:val="00CE2419"/>
    <w:rsid w:val="00CE29FC"/>
    <w:rsid w:val="00CE457D"/>
    <w:rsid w:val="00CE4796"/>
    <w:rsid w:val="00CF1CD2"/>
    <w:rsid w:val="00CF624F"/>
    <w:rsid w:val="00D01563"/>
    <w:rsid w:val="00D13DDB"/>
    <w:rsid w:val="00D1402C"/>
    <w:rsid w:val="00D15041"/>
    <w:rsid w:val="00D16481"/>
    <w:rsid w:val="00D1795D"/>
    <w:rsid w:val="00D24943"/>
    <w:rsid w:val="00D273EE"/>
    <w:rsid w:val="00D27ABE"/>
    <w:rsid w:val="00D3671E"/>
    <w:rsid w:val="00D44552"/>
    <w:rsid w:val="00D457C0"/>
    <w:rsid w:val="00D459DF"/>
    <w:rsid w:val="00D4616F"/>
    <w:rsid w:val="00D5545C"/>
    <w:rsid w:val="00D55D71"/>
    <w:rsid w:val="00D56745"/>
    <w:rsid w:val="00D572CA"/>
    <w:rsid w:val="00D70BE5"/>
    <w:rsid w:val="00D71FEA"/>
    <w:rsid w:val="00D752F9"/>
    <w:rsid w:val="00D7565F"/>
    <w:rsid w:val="00D777F7"/>
    <w:rsid w:val="00D81B99"/>
    <w:rsid w:val="00D83199"/>
    <w:rsid w:val="00D856BB"/>
    <w:rsid w:val="00D85A15"/>
    <w:rsid w:val="00D85FB2"/>
    <w:rsid w:val="00D876AC"/>
    <w:rsid w:val="00D91EE2"/>
    <w:rsid w:val="00DA08EC"/>
    <w:rsid w:val="00DA533E"/>
    <w:rsid w:val="00DB0506"/>
    <w:rsid w:val="00DB0852"/>
    <w:rsid w:val="00DC10EF"/>
    <w:rsid w:val="00DC6F84"/>
    <w:rsid w:val="00DD062C"/>
    <w:rsid w:val="00DD70CC"/>
    <w:rsid w:val="00DE2351"/>
    <w:rsid w:val="00DE4932"/>
    <w:rsid w:val="00DE5883"/>
    <w:rsid w:val="00DF0A5D"/>
    <w:rsid w:val="00DF20A2"/>
    <w:rsid w:val="00DF6067"/>
    <w:rsid w:val="00DF69C9"/>
    <w:rsid w:val="00E00570"/>
    <w:rsid w:val="00E02C6B"/>
    <w:rsid w:val="00E04E19"/>
    <w:rsid w:val="00E05EB8"/>
    <w:rsid w:val="00E07F9C"/>
    <w:rsid w:val="00E10BC7"/>
    <w:rsid w:val="00E20439"/>
    <w:rsid w:val="00E21472"/>
    <w:rsid w:val="00E2392C"/>
    <w:rsid w:val="00E25593"/>
    <w:rsid w:val="00E30F02"/>
    <w:rsid w:val="00E316C5"/>
    <w:rsid w:val="00E325B0"/>
    <w:rsid w:val="00E33B6D"/>
    <w:rsid w:val="00E367FC"/>
    <w:rsid w:val="00E36DCC"/>
    <w:rsid w:val="00E436E2"/>
    <w:rsid w:val="00E5080E"/>
    <w:rsid w:val="00E54077"/>
    <w:rsid w:val="00E63646"/>
    <w:rsid w:val="00E63E49"/>
    <w:rsid w:val="00E65D4A"/>
    <w:rsid w:val="00E65FA3"/>
    <w:rsid w:val="00E6756D"/>
    <w:rsid w:val="00E70E16"/>
    <w:rsid w:val="00E71449"/>
    <w:rsid w:val="00E7229E"/>
    <w:rsid w:val="00E72602"/>
    <w:rsid w:val="00E739E9"/>
    <w:rsid w:val="00E76258"/>
    <w:rsid w:val="00E77CED"/>
    <w:rsid w:val="00E83B7E"/>
    <w:rsid w:val="00E931C0"/>
    <w:rsid w:val="00E936E6"/>
    <w:rsid w:val="00E94A4E"/>
    <w:rsid w:val="00EA07BF"/>
    <w:rsid w:val="00EA0C27"/>
    <w:rsid w:val="00EA1367"/>
    <w:rsid w:val="00EA1627"/>
    <w:rsid w:val="00EA5FA5"/>
    <w:rsid w:val="00EB2A7F"/>
    <w:rsid w:val="00EB3C19"/>
    <w:rsid w:val="00EB5E08"/>
    <w:rsid w:val="00EB7639"/>
    <w:rsid w:val="00EB7BAD"/>
    <w:rsid w:val="00EC061A"/>
    <w:rsid w:val="00EC3414"/>
    <w:rsid w:val="00EC47CA"/>
    <w:rsid w:val="00EC62FF"/>
    <w:rsid w:val="00EC6648"/>
    <w:rsid w:val="00EC679D"/>
    <w:rsid w:val="00EC7708"/>
    <w:rsid w:val="00ED4562"/>
    <w:rsid w:val="00ED45ED"/>
    <w:rsid w:val="00ED5F16"/>
    <w:rsid w:val="00ED657C"/>
    <w:rsid w:val="00ED6B31"/>
    <w:rsid w:val="00EE0792"/>
    <w:rsid w:val="00EE1AEC"/>
    <w:rsid w:val="00EE20D3"/>
    <w:rsid w:val="00EE4FF8"/>
    <w:rsid w:val="00EF3B00"/>
    <w:rsid w:val="00EF5A5C"/>
    <w:rsid w:val="00F001F4"/>
    <w:rsid w:val="00F20293"/>
    <w:rsid w:val="00F236EE"/>
    <w:rsid w:val="00F23F0C"/>
    <w:rsid w:val="00F247B9"/>
    <w:rsid w:val="00F24C85"/>
    <w:rsid w:val="00F26256"/>
    <w:rsid w:val="00F3184E"/>
    <w:rsid w:val="00F3229D"/>
    <w:rsid w:val="00F373B0"/>
    <w:rsid w:val="00F40426"/>
    <w:rsid w:val="00F46A45"/>
    <w:rsid w:val="00F46EBD"/>
    <w:rsid w:val="00F50632"/>
    <w:rsid w:val="00F5086F"/>
    <w:rsid w:val="00F51E07"/>
    <w:rsid w:val="00F52451"/>
    <w:rsid w:val="00F52C28"/>
    <w:rsid w:val="00F551CD"/>
    <w:rsid w:val="00F632D2"/>
    <w:rsid w:val="00F65BB7"/>
    <w:rsid w:val="00F65EC3"/>
    <w:rsid w:val="00F66627"/>
    <w:rsid w:val="00F71ED3"/>
    <w:rsid w:val="00F73F2A"/>
    <w:rsid w:val="00F747D1"/>
    <w:rsid w:val="00F76269"/>
    <w:rsid w:val="00F77A12"/>
    <w:rsid w:val="00F77B10"/>
    <w:rsid w:val="00F805EE"/>
    <w:rsid w:val="00F83358"/>
    <w:rsid w:val="00F8662A"/>
    <w:rsid w:val="00F876DB"/>
    <w:rsid w:val="00F91AD2"/>
    <w:rsid w:val="00F97DB1"/>
    <w:rsid w:val="00FA54E6"/>
    <w:rsid w:val="00FA5934"/>
    <w:rsid w:val="00FA7A48"/>
    <w:rsid w:val="00FB3A51"/>
    <w:rsid w:val="00FC6BEF"/>
    <w:rsid w:val="00FD2CF7"/>
    <w:rsid w:val="00FE3095"/>
    <w:rsid w:val="00FE5176"/>
    <w:rsid w:val="00FE535F"/>
    <w:rsid w:val="00FE6095"/>
    <w:rsid w:val="00FF07E4"/>
    <w:rsid w:val="00FF108A"/>
    <w:rsid w:val="00FF773D"/>
    <w:rsid w:val="00FF7B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BE8C4A03-B39D-4003-8832-B1CA3B8B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037"/>
  </w:style>
  <w:style w:type="paragraph" w:styleId="Heading1">
    <w:name w:val="heading 1"/>
    <w:basedOn w:val="Normal"/>
    <w:next w:val="Normal"/>
    <w:link w:val="Heading1Char"/>
    <w:uiPriority w:val="9"/>
    <w:qFormat/>
    <w:rsid w:val="009E2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2E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11EF7"/>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E4932"/>
    <w:pPr>
      <w:spacing w:after="0" w:line="240" w:lineRule="auto"/>
    </w:pPr>
    <w:rPr>
      <w:rFonts w:ascii="Courier New" w:eastAsia="Times New Roman" w:hAnsi="Courier New" w:cs="Courier New"/>
      <w:sz w:val="20"/>
      <w:szCs w:val="20"/>
      <w:lang w:eastAsia="en-CA"/>
    </w:rPr>
  </w:style>
  <w:style w:type="character" w:customStyle="1" w:styleId="PlainTextChar">
    <w:name w:val="Plain Text Char"/>
    <w:basedOn w:val="DefaultParagraphFont"/>
    <w:link w:val="PlainText"/>
    <w:rsid w:val="00DE4932"/>
    <w:rPr>
      <w:rFonts w:ascii="Courier New" w:eastAsia="Times New Roman" w:hAnsi="Courier New" w:cs="Courier New"/>
      <w:sz w:val="20"/>
      <w:szCs w:val="20"/>
      <w:lang w:eastAsia="en-CA"/>
    </w:rPr>
  </w:style>
  <w:style w:type="character" w:styleId="Hyperlink">
    <w:name w:val="Hyperlink"/>
    <w:basedOn w:val="DefaultParagraphFont"/>
    <w:uiPriority w:val="99"/>
    <w:unhideWhenUsed/>
    <w:rsid w:val="00C56CC3"/>
    <w:rPr>
      <w:color w:val="0563C1" w:themeColor="hyperlink"/>
      <w:u w:val="single"/>
    </w:rPr>
  </w:style>
  <w:style w:type="paragraph" w:styleId="ListParagraph">
    <w:name w:val="List Paragraph"/>
    <w:basedOn w:val="Normal"/>
    <w:uiPriority w:val="34"/>
    <w:qFormat/>
    <w:rsid w:val="00C56CC3"/>
    <w:pPr>
      <w:ind w:left="720"/>
      <w:contextualSpacing/>
    </w:pPr>
    <w:rPr>
      <w:lang w:val="en-US"/>
    </w:rPr>
  </w:style>
  <w:style w:type="paragraph" w:customStyle="1" w:styleId="p3">
    <w:name w:val="p3"/>
    <w:basedOn w:val="Normal"/>
    <w:rsid w:val="00C56CC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9463C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gc">
    <w:name w:val="_tgc"/>
    <w:basedOn w:val="DefaultParagraphFont"/>
    <w:rsid w:val="009463C2"/>
  </w:style>
  <w:style w:type="paragraph" w:customStyle="1" w:styleId="Default">
    <w:name w:val="Default"/>
    <w:rsid w:val="0030279C"/>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C11EF7"/>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C11EF7"/>
    <w:rPr>
      <w:b/>
      <w:bCs/>
    </w:rPr>
  </w:style>
  <w:style w:type="character" w:customStyle="1" w:styleId="Heading1Char">
    <w:name w:val="Heading 1 Char"/>
    <w:basedOn w:val="DefaultParagraphFont"/>
    <w:link w:val="Heading1"/>
    <w:uiPriority w:val="9"/>
    <w:rsid w:val="009E2E7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E2E73"/>
    <w:rPr>
      <w:rFonts w:asciiTheme="majorHAnsi" w:eastAsiaTheme="majorEastAsia" w:hAnsiTheme="majorHAnsi" w:cstheme="majorBidi"/>
      <w:color w:val="2E74B5" w:themeColor="accent1" w:themeShade="BF"/>
      <w:sz w:val="26"/>
      <w:szCs w:val="26"/>
    </w:rPr>
  </w:style>
  <w:style w:type="character" w:customStyle="1" w:styleId="articleauthor-name1">
    <w:name w:val="article__author-name1"/>
    <w:basedOn w:val="DefaultParagraphFont"/>
    <w:rsid w:val="00DC6F84"/>
    <w:rPr>
      <w:b/>
      <w:bCs/>
      <w:caps/>
      <w:color w:val="333333"/>
    </w:rPr>
  </w:style>
  <w:style w:type="paragraph" w:customStyle="1" w:styleId="Caption1">
    <w:name w:val="Caption1"/>
    <w:basedOn w:val="Normal"/>
    <w:rsid w:val="00854037"/>
    <w:pPr>
      <w:spacing w:before="135" w:after="225" w:line="240" w:lineRule="auto"/>
    </w:pPr>
    <w:rPr>
      <w:rFonts w:ascii="Times New Roman" w:eastAsia="Times New Roman" w:hAnsi="Times New Roman" w:cs="Times New Roman"/>
      <w:i/>
      <w:iCs/>
      <w:color w:val="999999"/>
      <w:sz w:val="19"/>
      <w:szCs w:val="19"/>
      <w:lang w:eastAsia="en-CA"/>
    </w:rPr>
  </w:style>
  <w:style w:type="character" w:customStyle="1" w:styleId="abstracttitle1">
    <w:name w:val="abstracttitle1"/>
    <w:basedOn w:val="DefaultParagraphFont"/>
    <w:rsid w:val="00E36DCC"/>
    <w:rPr>
      <w:b/>
      <w:bCs/>
      <w:sz w:val="29"/>
      <w:szCs w:val="29"/>
    </w:rPr>
  </w:style>
  <w:style w:type="character" w:customStyle="1" w:styleId="author1">
    <w:name w:val="author1"/>
    <w:basedOn w:val="DefaultParagraphFont"/>
    <w:rsid w:val="00E36DCC"/>
    <w:rPr>
      <w:b/>
      <w:bCs/>
    </w:rPr>
  </w:style>
  <w:style w:type="character" w:customStyle="1" w:styleId="author">
    <w:name w:val="author"/>
    <w:basedOn w:val="DefaultParagraphFont"/>
    <w:rsid w:val="0077721A"/>
  </w:style>
  <w:style w:type="character" w:customStyle="1" w:styleId="Date1">
    <w:name w:val="Date1"/>
    <w:basedOn w:val="DefaultParagraphFont"/>
    <w:rsid w:val="0077721A"/>
  </w:style>
  <w:style w:type="character" w:customStyle="1" w:styleId="wb-invisible1">
    <w:name w:val="wb-invisible1"/>
    <w:basedOn w:val="DefaultParagraphFont"/>
    <w:rsid w:val="00BC04CF"/>
  </w:style>
  <w:style w:type="paragraph" w:styleId="Header">
    <w:name w:val="header"/>
    <w:basedOn w:val="Normal"/>
    <w:link w:val="HeaderChar"/>
    <w:uiPriority w:val="99"/>
    <w:unhideWhenUsed/>
    <w:rsid w:val="00C93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313"/>
  </w:style>
  <w:style w:type="paragraph" w:styleId="Footer">
    <w:name w:val="footer"/>
    <w:basedOn w:val="Normal"/>
    <w:link w:val="FooterChar"/>
    <w:uiPriority w:val="99"/>
    <w:unhideWhenUsed/>
    <w:rsid w:val="00C93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313"/>
  </w:style>
  <w:style w:type="character" w:styleId="Emphasis">
    <w:name w:val="Emphasis"/>
    <w:basedOn w:val="DefaultParagraphFont"/>
    <w:uiPriority w:val="20"/>
    <w:qFormat/>
    <w:rsid w:val="000065FE"/>
    <w:rPr>
      <w:b/>
      <w:bCs/>
      <w:i w:val="0"/>
      <w:iCs w:val="0"/>
    </w:rPr>
  </w:style>
  <w:style w:type="character" w:customStyle="1" w:styleId="st1">
    <w:name w:val="st1"/>
    <w:basedOn w:val="DefaultParagraphFont"/>
    <w:rsid w:val="000065FE"/>
  </w:style>
  <w:style w:type="paragraph" w:customStyle="1" w:styleId="npauthormeta">
    <w:name w:val="npauthormeta"/>
    <w:basedOn w:val="Normal"/>
    <w:rsid w:val="00F551CD"/>
    <w:pPr>
      <w:spacing w:before="100" w:beforeAutospacing="1" w:after="199" w:line="320" w:lineRule="atLeast"/>
    </w:pPr>
    <w:rPr>
      <w:rFonts w:ascii="Times New Roman" w:eastAsia="Times New Roman" w:hAnsi="Times New Roman" w:cs="Times New Roman"/>
      <w:sz w:val="18"/>
      <w:szCs w:val="18"/>
      <w:lang w:eastAsia="en-CA"/>
    </w:rPr>
  </w:style>
  <w:style w:type="character" w:customStyle="1" w:styleId="npauthor2">
    <w:name w:val="npauthor2"/>
    <w:basedOn w:val="DefaultParagraphFont"/>
    <w:rsid w:val="00F551CD"/>
  </w:style>
  <w:style w:type="character" w:customStyle="1" w:styleId="npdateline3">
    <w:name w:val="npdateline3"/>
    <w:basedOn w:val="DefaultParagraphFont"/>
    <w:rsid w:val="00F551CD"/>
    <w:rPr>
      <w:color w:val="666666"/>
    </w:rPr>
  </w:style>
  <w:style w:type="table" w:styleId="TableGrid">
    <w:name w:val="Table Grid"/>
    <w:basedOn w:val="TableNormal"/>
    <w:uiPriority w:val="39"/>
    <w:rsid w:val="00A61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61B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1F1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8015">
      <w:bodyDiv w:val="1"/>
      <w:marLeft w:val="0"/>
      <w:marRight w:val="0"/>
      <w:marTop w:val="0"/>
      <w:marBottom w:val="0"/>
      <w:divBdr>
        <w:top w:val="none" w:sz="0" w:space="0" w:color="auto"/>
        <w:left w:val="none" w:sz="0" w:space="0" w:color="auto"/>
        <w:bottom w:val="none" w:sz="0" w:space="0" w:color="auto"/>
        <w:right w:val="none" w:sz="0" w:space="0" w:color="auto"/>
      </w:divBdr>
      <w:divsChild>
        <w:div w:id="1329478253">
          <w:marLeft w:val="0"/>
          <w:marRight w:val="0"/>
          <w:marTop w:val="0"/>
          <w:marBottom w:val="0"/>
          <w:divBdr>
            <w:top w:val="none" w:sz="0" w:space="0" w:color="auto"/>
            <w:left w:val="none" w:sz="0" w:space="0" w:color="auto"/>
            <w:bottom w:val="none" w:sz="0" w:space="0" w:color="auto"/>
            <w:right w:val="none" w:sz="0" w:space="0" w:color="auto"/>
          </w:divBdr>
          <w:divsChild>
            <w:div w:id="1228690720">
              <w:marLeft w:val="0"/>
              <w:marRight w:val="0"/>
              <w:marTop w:val="0"/>
              <w:marBottom w:val="0"/>
              <w:divBdr>
                <w:top w:val="none" w:sz="0" w:space="0" w:color="auto"/>
                <w:left w:val="none" w:sz="0" w:space="0" w:color="auto"/>
                <w:bottom w:val="none" w:sz="0" w:space="0" w:color="auto"/>
                <w:right w:val="none" w:sz="0" w:space="0" w:color="auto"/>
              </w:divBdr>
              <w:divsChild>
                <w:div w:id="12746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2267">
      <w:bodyDiv w:val="1"/>
      <w:marLeft w:val="0"/>
      <w:marRight w:val="0"/>
      <w:marTop w:val="0"/>
      <w:marBottom w:val="0"/>
      <w:divBdr>
        <w:top w:val="none" w:sz="0" w:space="0" w:color="auto"/>
        <w:left w:val="none" w:sz="0" w:space="0" w:color="auto"/>
        <w:bottom w:val="none" w:sz="0" w:space="0" w:color="auto"/>
        <w:right w:val="none" w:sz="0" w:space="0" w:color="auto"/>
      </w:divBdr>
      <w:divsChild>
        <w:div w:id="1299259571">
          <w:marLeft w:val="-225"/>
          <w:marRight w:val="-225"/>
          <w:marTop w:val="0"/>
          <w:marBottom w:val="0"/>
          <w:divBdr>
            <w:top w:val="none" w:sz="0" w:space="0" w:color="auto"/>
            <w:left w:val="none" w:sz="0" w:space="0" w:color="auto"/>
            <w:bottom w:val="none" w:sz="0" w:space="0" w:color="auto"/>
            <w:right w:val="none" w:sz="0" w:space="0" w:color="auto"/>
          </w:divBdr>
          <w:divsChild>
            <w:div w:id="165021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2472">
      <w:bodyDiv w:val="1"/>
      <w:marLeft w:val="0"/>
      <w:marRight w:val="0"/>
      <w:marTop w:val="0"/>
      <w:marBottom w:val="0"/>
      <w:divBdr>
        <w:top w:val="none" w:sz="0" w:space="0" w:color="auto"/>
        <w:left w:val="none" w:sz="0" w:space="0" w:color="auto"/>
        <w:bottom w:val="none" w:sz="0" w:space="0" w:color="auto"/>
        <w:right w:val="none" w:sz="0" w:space="0" w:color="auto"/>
      </w:divBdr>
      <w:divsChild>
        <w:div w:id="1754234002">
          <w:marLeft w:val="0"/>
          <w:marRight w:val="0"/>
          <w:marTop w:val="100"/>
          <w:marBottom w:val="100"/>
          <w:divBdr>
            <w:top w:val="none" w:sz="0" w:space="0" w:color="auto"/>
            <w:left w:val="none" w:sz="0" w:space="0" w:color="auto"/>
            <w:bottom w:val="none" w:sz="0" w:space="0" w:color="auto"/>
            <w:right w:val="none" w:sz="0" w:space="0" w:color="auto"/>
          </w:divBdr>
          <w:divsChild>
            <w:div w:id="1099836912">
              <w:marLeft w:val="0"/>
              <w:marRight w:val="0"/>
              <w:marTop w:val="0"/>
              <w:marBottom w:val="0"/>
              <w:divBdr>
                <w:top w:val="none" w:sz="0" w:space="0" w:color="auto"/>
                <w:left w:val="none" w:sz="0" w:space="0" w:color="auto"/>
                <w:bottom w:val="none" w:sz="0" w:space="0" w:color="auto"/>
                <w:right w:val="none" w:sz="0" w:space="0" w:color="auto"/>
              </w:divBdr>
              <w:divsChild>
                <w:div w:id="175023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932176">
      <w:bodyDiv w:val="1"/>
      <w:marLeft w:val="0"/>
      <w:marRight w:val="0"/>
      <w:marTop w:val="0"/>
      <w:marBottom w:val="0"/>
      <w:divBdr>
        <w:top w:val="none" w:sz="0" w:space="0" w:color="auto"/>
        <w:left w:val="none" w:sz="0" w:space="0" w:color="auto"/>
        <w:bottom w:val="none" w:sz="0" w:space="0" w:color="auto"/>
        <w:right w:val="none" w:sz="0" w:space="0" w:color="auto"/>
      </w:divBdr>
      <w:divsChild>
        <w:div w:id="1514145183">
          <w:marLeft w:val="0"/>
          <w:marRight w:val="0"/>
          <w:marTop w:val="600"/>
          <w:marBottom w:val="0"/>
          <w:divBdr>
            <w:top w:val="none" w:sz="0" w:space="0" w:color="auto"/>
            <w:left w:val="none" w:sz="0" w:space="0" w:color="auto"/>
            <w:bottom w:val="none" w:sz="0" w:space="0" w:color="auto"/>
            <w:right w:val="none" w:sz="0" w:space="0" w:color="auto"/>
          </w:divBdr>
          <w:divsChild>
            <w:div w:id="1797946522">
              <w:marLeft w:val="0"/>
              <w:marRight w:val="0"/>
              <w:marTop w:val="0"/>
              <w:marBottom w:val="0"/>
              <w:divBdr>
                <w:top w:val="none" w:sz="0" w:space="0" w:color="auto"/>
                <w:left w:val="none" w:sz="0" w:space="0" w:color="auto"/>
                <w:bottom w:val="none" w:sz="0" w:space="0" w:color="auto"/>
                <w:right w:val="none" w:sz="0" w:space="0" w:color="auto"/>
              </w:divBdr>
              <w:divsChild>
                <w:div w:id="879126785">
                  <w:marLeft w:val="0"/>
                  <w:marRight w:val="0"/>
                  <w:marTop w:val="0"/>
                  <w:marBottom w:val="0"/>
                  <w:divBdr>
                    <w:top w:val="none" w:sz="0" w:space="0" w:color="auto"/>
                    <w:left w:val="none" w:sz="0" w:space="0" w:color="auto"/>
                    <w:bottom w:val="none" w:sz="0" w:space="0" w:color="auto"/>
                    <w:right w:val="none" w:sz="0" w:space="0" w:color="auto"/>
                  </w:divBdr>
                  <w:divsChild>
                    <w:div w:id="2106263797">
                      <w:marLeft w:val="0"/>
                      <w:marRight w:val="0"/>
                      <w:marTop w:val="0"/>
                      <w:marBottom w:val="0"/>
                      <w:divBdr>
                        <w:top w:val="none" w:sz="0" w:space="0" w:color="auto"/>
                        <w:left w:val="none" w:sz="0" w:space="0" w:color="auto"/>
                        <w:bottom w:val="none" w:sz="0" w:space="0" w:color="auto"/>
                        <w:right w:val="none" w:sz="0" w:space="0" w:color="auto"/>
                      </w:divBdr>
                      <w:divsChild>
                        <w:div w:id="894197466">
                          <w:marLeft w:val="0"/>
                          <w:marRight w:val="0"/>
                          <w:marTop w:val="0"/>
                          <w:marBottom w:val="0"/>
                          <w:divBdr>
                            <w:top w:val="none" w:sz="0" w:space="0" w:color="auto"/>
                            <w:left w:val="none" w:sz="0" w:space="0" w:color="auto"/>
                            <w:bottom w:val="none" w:sz="0" w:space="0" w:color="auto"/>
                            <w:right w:val="none" w:sz="0" w:space="0" w:color="auto"/>
                          </w:divBdr>
                          <w:divsChild>
                            <w:div w:id="6880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978975">
      <w:bodyDiv w:val="1"/>
      <w:marLeft w:val="0"/>
      <w:marRight w:val="0"/>
      <w:marTop w:val="0"/>
      <w:marBottom w:val="0"/>
      <w:divBdr>
        <w:top w:val="none" w:sz="0" w:space="0" w:color="auto"/>
        <w:left w:val="none" w:sz="0" w:space="0" w:color="auto"/>
        <w:bottom w:val="none" w:sz="0" w:space="0" w:color="auto"/>
        <w:right w:val="none" w:sz="0" w:space="0" w:color="auto"/>
      </w:divBdr>
      <w:divsChild>
        <w:div w:id="1726372401">
          <w:marLeft w:val="0"/>
          <w:marRight w:val="0"/>
          <w:marTop w:val="0"/>
          <w:marBottom w:val="0"/>
          <w:divBdr>
            <w:top w:val="none" w:sz="0" w:space="0" w:color="auto"/>
            <w:left w:val="none" w:sz="0" w:space="0" w:color="auto"/>
            <w:bottom w:val="none" w:sz="0" w:space="0" w:color="auto"/>
            <w:right w:val="none" w:sz="0" w:space="0" w:color="auto"/>
          </w:divBdr>
          <w:divsChild>
            <w:div w:id="1833643204">
              <w:marLeft w:val="0"/>
              <w:marRight w:val="0"/>
              <w:marTop w:val="0"/>
              <w:marBottom w:val="0"/>
              <w:divBdr>
                <w:top w:val="none" w:sz="0" w:space="0" w:color="auto"/>
                <w:left w:val="none" w:sz="0" w:space="0" w:color="auto"/>
                <w:bottom w:val="none" w:sz="0" w:space="0" w:color="auto"/>
                <w:right w:val="none" w:sz="0" w:space="0" w:color="auto"/>
              </w:divBdr>
              <w:divsChild>
                <w:div w:id="908809695">
                  <w:marLeft w:val="0"/>
                  <w:marRight w:val="0"/>
                  <w:marTop w:val="0"/>
                  <w:marBottom w:val="0"/>
                  <w:divBdr>
                    <w:top w:val="none" w:sz="0" w:space="0" w:color="auto"/>
                    <w:left w:val="none" w:sz="0" w:space="0" w:color="auto"/>
                    <w:bottom w:val="none" w:sz="0" w:space="0" w:color="auto"/>
                    <w:right w:val="none" w:sz="0" w:space="0" w:color="auto"/>
                  </w:divBdr>
                  <w:divsChild>
                    <w:div w:id="1921285397">
                      <w:marLeft w:val="0"/>
                      <w:marRight w:val="0"/>
                      <w:marTop w:val="0"/>
                      <w:marBottom w:val="0"/>
                      <w:divBdr>
                        <w:top w:val="none" w:sz="0" w:space="0" w:color="auto"/>
                        <w:left w:val="none" w:sz="0" w:space="0" w:color="auto"/>
                        <w:bottom w:val="none" w:sz="0" w:space="0" w:color="auto"/>
                        <w:right w:val="none" w:sz="0" w:space="0" w:color="auto"/>
                      </w:divBdr>
                      <w:divsChild>
                        <w:div w:id="1361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498768">
      <w:bodyDiv w:val="1"/>
      <w:marLeft w:val="0"/>
      <w:marRight w:val="0"/>
      <w:marTop w:val="0"/>
      <w:marBottom w:val="0"/>
      <w:divBdr>
        <w:top w:val="none" w:sz="0" w:space="0" w:color="auto"/>
        <w:left w:val="none" w:sz="0" w:space="0" w:color="auto"/>
        <w:bottom w:val="none" w:sz="0" w:space="0" w:color="auto"/>
        <w:right w:val="none" w:sz="0" w:space="0" w:color="auto"/>
      </w:divBdr>
    </w:div>
    <w:div w:id="778791269">
      <w:bodyDiv w:val="1"/>
      <w:marLeft w:val="0"/>
      <w:marRight w:val="0"/>
      <w:marTop w:val="0"/>
      <w:marBottom w:val="0"/>
      <w:divBdr>
        <w:top w:val="none" w:sz="0" w:space="0" w:color="auto"/>
        <w:left w:val="none" w:sz="0" w:space="0" w:color="auto"/>
        <w:bottom w:val="none" w:sz="0" w:space="0" w:color="auto"/>
        <w:right w:val="none" w:sz="0" w:space="0" w:color="auto"/>
      </w:divBdr>
      <w:divsChild>
        <w:div w:id="1486162515">
          <w:marLeft w:val="0"/>
          <w:marRight w:val="0"/>
          <w:marTop w:val="0"/>
          <w:marBottom w:val="0"/>
          <w:divBdr>
            <w:top w:val="none" w:sz="0" w:space="0" w:color="auto"/>
            <w:left w:val="none" w:sz="0" w:space="0" w:color="auto"/>
            <w:bottom w:val="none" w:sz="0" w:space="0" w:color="auto"/>
            <w:right w:val="none" w:sz="0" w:space="0" w:color="auto"/>
          </w:divBdr>
          <w:divsChild>
            <w:div w:id="1666931674">
              <w:marLeft w:val="0"/>
              <w:marRight w:val="0"/>
              <w:marTop w:val="0"/>
              <w:marBottom w:val="0"/>
              <w:divBdr>
                <w:top w:val="none" w:sz="0" w:space="0" w:color="auto"/>
                <w:left w:val="none" w:sz="0" w:space="0" w:color="auto"/>
                <w:bottom w:val="none" w:sz="0" w:space="0" w:color="auto"/>
                <w:right w:val="none" w:sz="0" w:space="0" w:color="auto"/>
              </w:divBdr>
              <w:divsChild>
                <w:div w:id="1965505679">
                  <w:marLeft w:val="0"/>
                  <w:marRight w:val="0"/>
                  <w:marTop w:val="0"/>
                  <w:marBottom w:val="0"/>
                  <w:divBdr>
                    <w:top w:val="none" w:sz="0" w:space="0" w:color="auto"/>
                    <w:left w:val="none" w:sz="0" w:space="0" w:color="auto"/>
                    <w:bottom w:val="none" w:sz="0" w:space="0" w:color="auto"/>
                    <w:right w:val="none" w:sz="0" w:space="0" w:color="auto"/>
                  </w:divBdr>
                  <w:divsChild>
                    <w:div w:id="153959141">
                      <w:marLeft w:val="0"/>
                      <w:marRight w:val="0"/>
                      <w:marTop w:val="0"/>
                      <w:marBottom w:val="0"/>
                      <w:divBdr>
                        <w:top w:val="none" w:sz="0" w:space="0" w:color="auto"/>
                        <w:left w:val="none" w:sz="0" w:space="0" w:color="auto"/>
                        <w:bottom w:val="none" w:sz="0" w:space="0" w:color="auto"/>
                        <w:right w:val="none" w:sz="0" w:space="0" w:color="auto"/>
                      </w:divBdr>
                      <w:divsChild>
                        <w:div w:id="10636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857162">
      <w:bodyDiv w:val="1"/>
      <w:marLeft w:val="0"/>
      <w:marRight w:val="0"/>
      <w:marTop w:val="0"/>
      <w:marBottom w:val="0"/>
      <w:divBdr>
        <w:top w:val="none" w:sz="0" w:space="0" w:color="auto"/>
        <w:left w:val="none" w:sz="0" w:space="0" w:color="auto"/>
        <w:bottom w:val="none" w:sz="0" w:space="0" w:color="auto"/>
        <w:right w:val="none" w:sz="0" w:space="0" w:color="auto"/>
      </w:divBdr>
      <w:divsChild>
        <w:div w:id="752631617">
          <w:marLeft w:val="0"/>
          <w:marRight w:val="0"/>
          <w:marTop w:val="600"/>
          <w:marBottom w:val="0"/>
          <w:divBdr>
            <w:top w:val="none" w:sz="0" w:space="0" w:color="auto"/>
            <w:left w:val="none" w:sz="0" w:space="0" w:color="auto"/>
            <w:bottom w:val="none" w:sz="0" w:space="0" w:color="auto"/>
            <w:right w:val="none" w:sz="0" w:space="0" w:color="auto"/>
          </w:divBdr>
          <w:divsChild>
            <w:div w:id="714085739">
              <w:marLeft w:val="0"/>
              <w:marRight w:val="0"/>
              <w:marTop w:val="0"/>
              <w:marBottom w:val="0"/>
              <w:divBdr>
                <w:top w:val="none" w:sz="0" w:space="0" w:color="auto"/>
                <w:left w:val="none" w:sz="0" w:space="0" w:color="auto"/>
                <w:bottom w:val="none" w:sz="0" w:space="0" w:color="auto"/>
                <w:right w:val="none" w:sz="0" w:space="0" w:color="auto"/>
              </w:divBdr>
              <w:divsChild>
                <w:div w:id="946155564">
                  <w:marLeft w:val="0"/>
                  <w:marRight w:val="0"/>
                  <w:marTop w:val="0"/>
                  <w:marBottom w:val="0"/>
                  <w:divBdr>
                    <w:top w:val="none" w:sz="0" w:space="0" w:color="auto"/>
                    <w:left w:val="none" w:sz="0" w:space="0" w:color="auto"/>
                    <w:bottom w:val="none" w:sz="0" w:space="0" w:color="auto"/>
                    <w:right w:val="none" w:sz="0" w:space="0" w:color="auto"/>
                  </w:divBdr>
                  <w:divsChild>
                    <w:div w:id="1331717022">
                      <w:marLeft w:val="0"/>
                      <w:marRight w:val="0"/>
                      <w:marTop w:val="0"/>
                      <w:marBottom w:val="0"/>
                      <w:divBdr>
                        <w:top w:val="none" w:sz="0" w:space="0" w:color="auto"/>
                        <w:left w:val="none" w:sz="0" w:space="0" w:color="auto"/>
                        <w:bottom w:val="none" w:sz="0" w:space="0" w:color="auto"/>
                        <w:right w:val="none" w:sz="0" w:space="0" w:color="auto"/>
                      </w:divBdr>
                      <w:divsChild>
                        <w:div w:id="860164249">
                          <w:marLeft w:val="0"/>
                          <w:marRight w:val="0"/>
                          <w:marTop w:val="0"/>
                          <w:marBottom w:val="0"/>
                          <w:divBdr>
                            <w:top w:val="none" w:sz="0" w:space="0" w:color="auto"/>
                            <w:left w:val="none" w:sz="0" w:space="0" w:color="auto"/>
                            <w:bottom w:val="none" w:sz="0" w:space="0" w:color="auto"/>
                            <w:right w:val="none" w:sz="0" w:space="0" w:color="auto"/>
                          </w:divBdr>
                          <w:divsChild>
                            <w:div w:id="12765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981554">
      <w:bodyDiv w:val="1"/>
      <w:marLeft w:val="0"/>
      <w:marRight w:val="0"/>
      <w:marTop w:val="0"/>
      <w:marBottom w:val="0"/>
      <w:divBdr>
        <w:top w:val="none" w:sz="0" w:space="0" w:color="auto"/>
        <w:left w:val="none" w:sz="0" w:space="0" w:color="auto"/>
        <w:bottom w:val="none" w:sz="0" w:space="0" w:color="auto"/>
        <w:right w:val="none" w:sz="0" w:space="0" w:color="auto"/>
      </w:divBdr>
      <w:divsChild>
        <w:div w:id="2011711348">
          <w:marLeft w:val="0"/>
          <w:marRight w:val="0"/>
          <w:marTop w:val="0"/>
          <w:marBottom w:val="0"/>
          <w:divBdr>
            <w:top w:val="none" w:sz="0" w:space="0" w:color="auto"/>
            <w:left w:val="none" w:sz="0" w:space="0" w:color="auto"/>
            <w:bottom w:val="none" w:sz="0" w:space="0" w:color="auto"/>
            <w:right w:val="none" w:sz="0" w:space="0" w:color="auto"/>
          </w:divBdr>
          <w:divsChild>
            <w:div w:id="216598321">
              <w:marLeft w:val="0"/>
              <w:marRight w:val="0"/>
              <w:marTop w:val="0"/>
              <w:marBottom w:val="0"/>
              <w:divBdr>
                <w:top w:val="none" w:sz="0" w:space="0" w:color="auto"/>
                <w:left w:val="none" w:sz="0" w:space="0" w:color="auto"/>
                <w:bottom w:val="none" w:sz="0" w:space="0" w:color="auto"/>
                <w:right w:val="none" w:sz="0" w:space="0" w:color="auto"/>
              </w:divBdr>
              <w:divsChild>
                <w:div w:id="1950509474">
                  <w:marLeft w:val="0"/>
                  <w:marRight w:val="0"/>
                  <w:marTop w:val="0"/>
                  <w:marBottom w:val="0"/>
                  <w:divBdr>
                    <w:top w:val="none" w:sz="0" w:space="0" w:color="auto"/>
                    <w:left w:val="none" w:sz="0" w:space="0" w:color="auto"/>
                    <w:bottom w:val="none" w:sz="0" w:space="0" w:color="auto"/>
                    <w:right w:val="none" w:sz="0" w:space="0" w:color="auto"/>
                  </w:divBdr>
                  <w:divsChild>
                    <w:div w:id="1416588722">
                      <w:marLeft w:val="0"/>
                      <w:marRight w:val="0"/>
                      <w:marTop w:val="0"/>
                      <w:marBottom w:val="0"/>
                      <w:divBdr>
                        <w:top w:val="none" w:sz="0" w:space="0" w:color="auto"/>
                        <w:left w:val="none" w:sz="0" w:space="0" w:color="auto"/>
                        <w:bottom w:val="none" w:sz="0" w:space="0" w:color="auto"/>
                        <w:right w:val="none" w:sz="0" w:space="0" w:color="auto"/>
                      </w:divBdr>
                      <w:divsChild>
                        <w:div w:id="866531324">
                          <w:marLeft w:val="0"/>
                          <w:marRight w:val="0"/>
                          <w:marTop w:val="0"/>
                          <w:marBottom w:val="0"/>
                          <w:divBdr>
                            <w:top w:val="none" w:sz="0" w:space="0" w:color="auto"/>
                            <w:left w:val="none" w:sz="0" w:space="0" w:color="auto"/>
                            <w:bottom w:val="none" w:sz="0" w:space="0" w:color="auto"/>
                            <w:right w:val="none" w:sz="0" w:space="0" w:color="auto"/>
                          </w:divBdr>
                          <w:divsChild>
                            <w:div w:id="1232959087">
                              <w:marLeft w:val="0"/>
                              <w:marRight w:val="0"/>
                              <w:marTop w:val="0"/>
                              <w:marBottom w:val="0"/>
                              <w:divBdr>
                                <w:top w:val="none" w:sz="0" w:space="0" w:color="auto"/>
                                <w:left w:val="none" w:sz="0" w:space="0" w:color="auto"/>
                                <w:bottom w:val="none" w:sz="0" w:space="0" w:color="auto"/>
                                <w:right w:val="none" w:sz="0" w:space="0" w:color="auto"/>
                              </w:divBdr>
                              <w:divsChild>
                                <w:div w:id="1788042614">
                                  <w:marLeft w:val="0"/>
                                  <w:marRight w:val="0"/>
                                  <w:marTop w:val="0"/>
                                  <w:marBottom w:val="0"/>
                                  <w:divBdr>
                                    <w:top w:val="none" w:sz="0" w:space="0" w:color="auto"/>
                                    <w:left w:val="none" w:sz="0" w:space="0" w:color="auto"/>
                                    <w:bottom w:val="none" w:sz="0" w:space="0" w:color="auto"/>
                                    <w:right w:val="none" w:sz="0" w:space="0" w:color="auto"/>
                                  </w:divBdr>
                                  <w:divsChild>
                                    <w:div w:id="1281032438">
                                      <w:marLeft w:val="0"/>
                                      <w:marRight w:val="0"/>
                                      <w:marTop w:val="0"/>
                                      <w:marBottom w:val="0"/>
                                      <w:divBdr>
                                        <w:top w:val="none" w:sz="0" w:space="0" w:color="auto"/>
                                        <w:left w:val="none" w:sz="0" w:space="0" w:color="auto"/>
                                        <w:bottom w:val="none" w:sz="0" w:space="0" w:color="auto"/>
                                        <w:right w:val="none" w:sz="0" w:space="0" w:color="auto"/>
                                      </w:divBdr>
                                      <w:divsChild>
                                        <w:div w:id="1615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47687">
                                  <w:marLeft w:val="0"/>
                                  <w:marRight w:val="0"/>
                                  <w:marTop w:val="0"/>
                                  <w:marBottom w:val="0"/>
                                  <w:divBdr>
                                    <w:top w:val="none" w:sz="0" w:space="0" w:color="auto"/>
                                    <w:left w:val="none" w:sz="0" w:space="0" w:color="auto"/>
                                    <w:bottom w:val="none" w:sz="0" w:space="0" w:color="auto"/>
                                    <w:right w:val="none" w:sz="0" w:space="0" w:color="auto"/>
                                  </w:divBdr>
                                  <w:divsChild>
                                    <w:div w:id="217399467">
                                      <w:marLeft w:val="0"/>
                                      <w:marRight w:val="0"/>
                                      <w:marTop w:val="0"/>
                                      <w:marBottom w:val="0"/>
                                      <w:divBdr>
                                        <w:top w:val="none" w:sz="0" w:space="0" w:color="auto"/>
                                        <w:left w:val="none" w:sz="0" w:space="0" w:color="auto"/>
                                        <w:bottom w:val="none" w:sz="0" w:space="0" w:color="auto"/>
                                        <w:right w:val="none" w:sz="0" w:space="0" w:color="auto"/>
                                      </w:divBdr>
                                      <w:divsChild>
                                        <w:div w:id="1517308727">
                                          <w:marLeft w:val="0"/>
                                          <w:marRight w:val="0"/>
                                          <w:marTop w:val="0"/>
                                          <w:marBottom w:val="0"/>
                                          <w:divBdr>
                                            <w:top w:val="none" w:sz="0" w:space="0" w:color="auto"/>
                                            <w:left w:val="none" w:sz="0" w:space="0" w:color="auto"/>
                                            <w:bottom w:val="none" w:sz="0" w:space="0" w:color="auto"/>
                                            <w:right w:val="none" w:sz="0" w:space="0" w:color="auto"/>
                                          </w:divBdr>
                                          <w:divsChild>
                                            <w:div w:id="1773016161">
                                              <w:marLeft w:val="0"/>
                                              <w:marRight w:val="0"/>
                                              <w:marTop w:val="0"/>
                                              <w:marBottom w:val="0"/>
                                              <w:divBdr>
                                                <w:top w:val="none" w:sz="0" w:space="0" w:color="auto"/>
                                                <w:left w:val="none" w:sz="0" w:space="0" w:color="auto"/>
                                                <w:bottom w:val="none" w:sz="0" w:space="0" w:color="auto"/>
                                                <w:right w:val="none" w:sz="0" w:space="0" w:color="auto"/>
                                              </w:divBdr>
                                              <w:divsChild>
                                                <w:div w:id="603542226">
                                                  <w:marLeft w:val="0"/>
                                                  <w:marRight w:val="0"/>
                                                  <w:marTop w:val="0"/>
                                                  <w:marBottom w:val="0"/>
                                                  <w:divBdr>
                                                    <w:top w:val="none" w:sz="0" w:space="0" w:color="auto"/>
                                                    <w:left w:val="none" w:sz="0" w:space="0" w:color="auto"/>
                                                    <w:bottom w:val="none" w:sz="0" w:space="0" w:color="auto"/>
                                                    <w:right w:val="none" w:sz="0" w:space="0" w:color="auto"/>
                                                  </w:divBdr>
                                                  <w:divsChild>
                                                    <w:div w:id="380980477">
                                                      <w:marLeft w:val="0"/>
                                                      <w:marRight w:val="0"/>
                                                      <w:marTop w:val="0"/>
                                                      <w:marBottom w:val="0"/>
                                                      <w:divBdr>
                                                        <w:top w:val="none" w:sz="0" w:space="0" w:color="auto"/>
                                                        <w:left w:val="none" w:sz="0" w:space="0" w:color="auto"/>
                                                        <w:bottom w:val="none" w:sz="0" w:space="0" w:color="auto"/>
                                                        <w:right w:val="none" w:sz="0" w:space="0" w:color="auto"/>
                                                      </w:divBdr>
                                                      <w:divsChild>
                                                        <w:div w:id="1245644087">
                                                          <w:marLeft w:val="0"/>
                                                          <w:marRight w:val="0"/>
                                                          <w:marTop w:val="0"/>
                                                          <w:marBottom w:val="0"/>
                                                          <w:divBdr>
                                                            <w:top w:val="none" w:sz="0" w:space="0" w:color="auto"/>
                                                            <w:left w:val="none" w:sz="0" w:space="0" w:color="auto"/>
                                                            <w:bottom w:val="none" w:sz="0" w:space="0" w:color="auto"/>
                                                            <w:right w:val="none" w:sz="0" w:space="0" w:color="auto"/>
                                                          </w:divBdr>
                                                          <w:divsChild>
                                                            <w:div w:id="703754711">
                                                              <w:marLeft w:val="0"/>
                                                              <w:marRight w:val="0"/>
                                                              <w:marTop w:val="0"/>
                                                              <w:marBottom w:val="0"/>
                                                              <w:divBdr>
                                                                <w:top w:val="none" w:sz="0" w:space="0" w:color="auto"/>
                                                                <w:left w:val="none" w:sz="0" w:space="0" w:color="auto"/>
                                                                <w:bottom w:val="none" w:sz="0" w:space="0" w:color="auto"/>
                                                                <w:right w:val="none" w:sz="0" w:space="0" w:color="auto"/>
                                                              </w:divBdr>
                                                            </w:div>
                                                            <w:div w:id="16495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8426253">
      <w:bodyDiv w:val="1"/>
      <w:marLeft w:val="0"/>
      <w:marRight w:val="0"/>
      <w:marTop w:val="0"/>
      <w:marBottom w:val="0"/>
      <w:divBdr>
        <w:top w:val="none" w:sz="0" w:space="0" w:color="auto"/>
        <w:left w:val="none" w:sz="0" w:space="0" w:color="auto"/>
        <w:bottom w:val="none" w:sz="0" w:space="0" w:color="auto"/>
        <w:right w:val="none" w:sz="0" w:space="0" w:color="auto"/>
      </w:divBdr>
      <w:divsChild>
        <w:div w:id="201599007">
          <w:marLeft w:val="0"/>
          <w:marRight w:val="0"/>
          <w:marTop w:val="0"/>
          <w:marBottom w:val="0"/>
          <w:divBdr>
            <w:top w:val="none" w:sz="0" w:space="0" w:color="auto"/>
            <w:left w:val="none" w:sz="0" w:space="0" w:color="auto"/>
            <w:bottom w:val="none" w:sz="0" w:space="0" w:color="auto"/>
            <w:right w:val="none" w:sz="0" w:space="0" w:color="auto"/>
          </w:divBdr>
          <w:divsChild>
            <w:div w:id="2089302030">
              <w:marLeft w:val="0"/>
              <w:marRight w:val="0"/>
              <w:marTop w:val="0"/>
              <w:marBottom w:val="0"/>
              <w:divBdr>
                <w:top w:val="none" w:sz="0" w:space="0" w:color="auto"/>
                <w:left w:val="none" w:sz="0" w:space="0" w:color="auto"/>
                <w:bottom w:val="none" w:sz="0" w:space="0" w:color="auto"/>
                <w:right w:val="none" w:sz="0" w:space="0" w:color="auto"/>
              </w:divBdr>
              <w:divsChild>
                <w:div w:id="835265695">
                  <w:marLeft w:val="0"/>
                  <w:marRight w:val="0"/>
                  <w:marTop w:val="0"/>
                  <w:marBottom w:val="0"/>
                  <w:divBdr>
                    <w:top w:val="none" w:sz="0" w:space="0" w:color="auto"/>
                    <w:left w:val="none" w:sz="0" w:space="0" w:color="auto"/>
                    <w:bottom w:val="none" w:sz="0" w:space="0" w:color="auto"/>
                    <w:right w:val="none" w:sz="0" w:space="0" w:color="auto"/>
                  </w:divBdr>
                  <w:divsChild>
                    <w:div w:id="654995038">
                      <w:marLeft w:val="0"/>
                      <w:marRight w:val="0"/>
                      <w:marTop w:val="0"/>
                      <w:marBottom w:val="0"/>
                      <w:divBdr>
                        <w:top w:val="none" w:sz="0" w:space="0" w:color="auto"/>
                        <w:left w:val="none" w:sz="0" w:space="0" w:color="auto"/>
                        <w:bottom w:val="none" w:sz="0" w:space="0" w:color="auto"/>
                        <w:right w:val="none" w:sz="0" w:space="0" w:color="auto"/>
                      </w:divBdr>
                      <w:divsChild>
                        <w:div w:id="307514324">
                          <w:marLeft w:val="-225"/>
                          <w:marRight w:val="-225"/>
                          <w:marTop w:val="0"/>
                          <w:marBottom w:val="0"/>
                          <w:divBdr>
                            <w:top w:val="none" w:sz="0" w:space="0" w:color="auto"/>
                            <w:left w:val="none" w:sz="0" w:space="0" w:color="auto"/>
                            <w:bottom w:val="none" w:sz="0" w:space="0" w:color="auto"/>
                            <w:right w:val="none" w:sz="0" w:space="0" w:color="auto"/>
                          </w:divBdr>
                          <w:divsChild>
                            <w:div w:id="2083600185">
                              <w:marLeft w:val="0"/>
                              <w:marRight w:val="0"/>
                              <w:marTop w:val="0"/>
                              <w:marBottom w:val="0"/>
                              <w:divBdr>
                                <w:top w:val="none" w:sz="0" w:space="0" w:color="auto"/>
                                <w:left w:val="none" w:sz="0" w:space="0" w:color="auto"/>
                                <w:bottom w:val="none" w:sz="0" w:space="0" w:color="auto"/>
                                <w:right w:val="none" w:sz="0" w:space="0" w:color="auto"/>
                              </w:divBdr>
                              <w:divsChild>
                                <w:div w:id="245769028">
                                  <w:marLeft w:val="0"/>
                                  <w:marRight w:val="0"/>
                                  <w:marTop w:val="1650"/>
                                  <w:marBottom w:val="150"/>
                                  <w:divBdr>
                                    <w:top w:val="none" w:sz="0" w:space="0" w:color="auto"/>
                                    <w:left w:val="none" w:sz="0" w:space="0" w:color="auto"/>
                                    <w:bottom w:val="none" w:sz="0" w:space="0" w:color="auto"/>
                                    <w:right w:val="none" w:sz="0" w:space="0" w:color="auto"/>
                                  </w:divBdr>
                                  <w:divsChild>
                                    <w:div w:id="404765534">
                                      <w:marLeft w:val="-225"/>
                                      <w:marRight w:val="-225"/>
                                      <w:marTop w:val="0"/>
                                      <w:marBottom w:val="0"/>
                                      <w:divBdr>
                                        <w:top w:val="none" w:sz="0" w:space="0" w:color="auto"/>
                                        <w:left w:val="none" w:sz="0" w:space="0" w:color="auto"/>
                                        <w:bottom w:val="none" w:sz="0" w:space="0" w:color="auto"/>
                                        <w:right w:val="none" w:sz="0" w:space="0" w:color="auto"/>
                                      </w:divBdr>
                                      <w:divsChild>
                                        <w:div w:id="1324579295">
                                          <w:marLeft w:val="0"/>
                                          <w:marRight w:val="0"/>
                                          <w:marTop w:val="0"/>
                                          <w:marBottom w:val="0"/>
                                          <w:divBdr>
                                            <w:top w:val="none" w:sz="0" w:space="0" w:color="auto"/>
                                            <w:left w:val="none" w:sz="0" w:space="0" w:color="auto"/>
                                            <w:bottom w:val="none" w:sz="0" w:space="0" w:color="auto"/>
                                            <w:right w:val="none" w:sz="0" w:space="0" w:color="auto"/>
                                          </w:divBdr>
                                          <w:divsChild>
                                            <w:div w:id="711343367">
                                              <w:marLeft w:val="-225"/>
                                              <w:marRight w:val="-225"/>
                                              <w:marTop w:val="0"/>
                                              <w:marBottom w:val="0"/>
                                              <w:divBdr>
                                                <w:top w:val="none" w:sz="0" w:space="0" w:color="auto"/>
                                                <w:left w:val="none" w:sz="0" w:space="0" w:color="auto"/>
                                                <w:bottom w:val="none" w:sz="0" w:space="0" w:color="auto"/>
                                                <w:right w:val="none" w:sz="0" w:space="0" w:color="auto"/>
                                              </w:divBdr>
                                              <w:divsChild>
                                                <w:div w:id="741469">
                                                  <w:marLeft w:val="0"/>
                                                  <w:marRight w:val="0"/>
                                                  <w:marTop w:val="0"/>
                                                  <w:marBottom w:val="0"/>
                                                  <w:divBdr>
                                                    <w:top w:val="none" w:sz="0" w:space="0" w:color="auto"/>
                                                    <w:left w:val="none" w:sz="0" w:space="0" w:color="auto"/>
                                                    <w:bottom w:val="none" w:sz="0" w:space="0" w:color="auto"/>
                                                    <w:right w:val="none" w:sz="0" w:space="0" w:color="auto"/>
                                                  </w:divBdr>
                                                  <w:divsChild>
                                                    <w:div w:id="152375437">
                                                      <w:marLeft w:val="0"/>
                                                      <w:marRight w:val="0"/>
                                                      <w:marTop w:val="0"/>
                                                      <w:marBottom w:val="0"/>
                                                      <w:divBdr>
                                                        <w:top w:val="none" w:sz="0" w:space="0" w:color="auto"/>
                                                        <w:left w:val="none" w:sz="0" w:space="0" w:color="auto"/>
                                                        <w:bottom w:val="none" w:sz="0" w:space="0" w:color="auto"/>
                                                        <w:right w:val="none" w:sz="0" w:space="0" w:color="auto"/>
                                                      </w:divBdr>
                                                      <w:divsChild>
                                                        <w:div w:id="1610088545">
                                                          <w:marLeft w:val="0"/>
                                                          <w:marRight w:val="0"/>
                                                          <w:marTop w:val="0"/>
                                                          <w:marBottom w:val="0"/>
                                                          <w:divBdr>
                                                            <w:top w:val="none" w:sz="0" w:space="0" w:color="auto"/>
                                                            <w:left w:val="none" w:sz="0" w:space="0" w:color="auto"/>
                                                            <w:bottom w:val="none" w:sz="0" w:space="0" w:color="auto"/>
                                                            <w:right w:val="none" w:sz="0" w:space="0" w:color="auto"/>
                                                          </w:divBdr>
                                                          <w:divsChild>
                                                            <w:div w:id="1658068226">
                                                              <w:marLeft w:val="0"/>
                                                              <w:marRight w:val="0"/>
                                                              <w:marTop w:val="0"/>
                                                              <w:marBottom w:val="0"/>
                                                              <w:divBdr>
                                                                <w:top w:val="none" w:sz="0" w:space="0" w:color="auto"/>
                                                                <w:left w:val="none" w:sz="0" w:space="0" w:color="auto"/>
                                                                <w:bottom w:val="none" w:sz="0" w:space="0" w:color="auto"/>
                                                                <w:right w:val="none" w:sz="0" w:space="0" w:color="auto"/>
                                                              </w:divBdr>
                                                              <w:divsChild>
                                                                <w:div w:id="2058815284">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94324274">
      <w:bodyDiv w:val="1"/>
      <w:marLeft w:val="0"/>
      <w:marRight w:val="0"/>
      <w:marTop w:val="0"/>
      <w:marBottom w:val="0"/>
      <w:divBdr>
        <w:top w:val="none" w:sz="0" w:space="0" w:color="auto"/>
        <w:left w:val="none" w:sz="0" w:space="0" w:color="auto"/>
        <w:bottom w:val="none" w:sz="0" w:space="0" w:color="auto"/>
        <w:right w:val="none" w:sz="0" w:space="0" w:color="auto"/>
      </w:divBdr>
      <w:divsChild>
        <w:div w:id="1444575262">
          <w:marLeft w:val="0"/>
          <w:marRight w:val="0"/>
          <w:marTop w:val="100"/>
          <w:marBottom w:val="100"/>
          <w:divBdr>
            <w:top w:val="none" w:sz="0" w:space="0" w:color="auto"/>
            <w:left w:val="none" w:sz="0" w:space="0" w:color="auto"/>
            <w:bottom w:val="none" w:sz="0" w:space="0" w:color="auto"/>
            <w:right w:val="none" w:sz="0" w:space="0" w:color="auto"/>
          </w:divBdr>
          <w:divsChild>
            <w:div w:id="989018088">
              <w:marLeft w:val="0"/>
              <w:marRight w:val="0"/>
              <w:marTop w:val="0"/>
              <w:marBottom w:val="0"/>
              <w:divBdr>
                <w:top w:val="none" w:sz="0" w:space="0" w:color="auto"/>
                <w:left w:val="none" w:sz="0" w:space="0" w:color="auto"/>
                <w:bottom w:val="none" w:sz="0" w:space="0" w:color="auto"/>
                <w:right w:val="none" w:sz="0" w:space="0" w:color="auto"/>
              </w:divBdr>
              <w:divsChild>
                <w:div w:id="10574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6636">
      <w:bodyDiv w:val="1"/>
      <w:marLeft w:val="0"/>
      <w:marRight w:val="0"/>
      <w:marTop w:val="0"/>
      <w:marBottom w:val="0"/>
      <w:divBdr>
        <w:top w:val="none" w:sz="0" w:space="0" w:color="auto"/>
        <w:left w:val="none" w:sz="0" w:space="0" w:color="auto"/>
        <w:bottom w:val="none" w:sz="0" w:space="0" w:color="auto"/>
        <w:right w:val="none" w:sz="0" w:space="0" w:color="auto"/>
      </w:divBdr>
      <w:divsChild>
        <w:div w:id="666402179">
          <w:marLeft w:val="0"/>
          <w:marRight w:val="0"/>
          <w:marTop w:val="0"/>
          <w:marBottom w:val="0"/>
          <w:divBdr>
            <w:top w:val="none" w:sz="0" w:space="0" w:color="auto"/>
            <w:left w:val="none" w:sz="0" w:space="0" w:color="auto"/>
            <w:bottom w:val="none" w:sz="0" w:space="0" w:color="auto"/>
            <w:right w:val="none" w:sz="0" w:space="0" w:color="auto"/>
          </w:divBdr>
          <w:divsChild>
            <w:div w:id="1724866938">
              <w:marLeft w:val="0"/>
              <w:marRight w:val="0"/>
              <w:marTop w:val="0"/>
              <w:marBottom w:val="300"/>
              <w:divBdr>
                <w:top w:val="none" w:sz="0" w:space="0" w:color="auto"/>
                <w:left w:val="none" w:sz="0" w:space="0" w:color="auto"/>
                <w:bottom w:val="none" w:sz="0" w:space="0" w:color="auto"/>
                <w:right w:val="none" w:sz="0" w:space="0" w:color="auto"/>
              </w:divBdr>
              <w:divsChild>
                <w:div w:id="1291982799">
                  <w:marLeft w:val="0"/>
                  <w:marRight w:val="0"/>
                  <w:marTop w:val="0"/>
                  <w:marBottom w:val="0"/>
                  <w:divBdr>
                    <w:top w:val="none" w:sz="0" w:space="0" w:color="auto"/>
                    <w:left w:val="none" w:sz="0" w:space="0" w:color="auto"/>
                    <w:bottom w:val="none" w:sz="0" w:space="0" w:color="auto"/>
                    <w:right w:val="none" w:sz="0" w:space="0" w:color="auto"/>
                  </w:divBdr>
                  <w:divsChild>
                    <w:div w:id="1947733809">
                      <w:marLeft w:val="0"/>
                      <w:marRight w:val="0"/>
                      <w:marTop w:val="0"/>
                      <w:marBottom w:val="225"/>
                      <w:divBdr>
                        <w:top w:val="none" w:sz="0" w:space="0" w:color="auto"/>
                        <w:left w:val="none" w:sz="0" w:space="0" w:color="auto"/>
                        <w:bottom w:val="none" w:sz="0" w:space="0" w:color="auto"/>
                        <w:right w:val="none" w:sz="0" w:space="0" w:color="auto"/>
                      </w:divBdr>
                      <w:divsChild>
                        <w:div w:id="1127356434">
                          <w:marLeft w:val="0"/>
                          <w:marRight w:val="0"/>
                          <w:marTop w:val="0"/>
                          <w:marBottom w:val="225"/>
                          <w:divBdr>
                            <w:top w:val="none" w:sz="0" w:space="0" w:color="auto"/>
                            <w:left w:val="none" w:sz="0" w:space="0" w:color="auto"/>
                            <w:bottom w:val="none" w:sz="0" w:space="0" w:color="auto"/>
                            <w:right w:val="none" w:sz="0" w:space="0" w:color="auto"/>
                          </w:divBdr>
                          <w:divsChild>
                            <w:div w:id="525295232">
                              <w:marLeft w:val="0"/>
                              <w:marRight w:val="0"/>
                              <w:marTop w:val="0"/>
                              <w:marBottom w:val="0"/>
                              <w:divBdr>
                                <w:top w:val="none" w:sz="0" w:space="0" w:color="auto"/>
                                <w:left w:val="none" w:sz="0" w:space="0" w:color="auto"/>
                                <w:bottom w:val="none" w:sz="0" w:space="0" w:color="auto"/>
                                <w:right w:val="none" w:sz="0" w:space="0" w:color="auto"/>
                              </w:divBdr>
                              <w:divsChild>
                                <w:div w:id="345062869">
                                  <w:marLeft w:val="0"/>
                                  <w:marRight w:val="0"/>
                                  <w:marTop w:val="0"/>
                                  <w:marBottom w:val="0"/>
                                  <w:divBdr>
                                    <w:top w:val="none" w:sz="0" w:space="0" w:color="auto"/>
                                    <w:left w:val="none" w:sz="0" w:space="0" w:color="auto"/>
                                    <w:bottom w:val="none" w:sz="0" w:space="0" w:color="auto"/>
                                    <w:right w:val="none" w:sz="0" w:space="0" w:color="auto"/>
                                  </w:divBdr>
                                  <w:divsChild>
                                    <w:div w:id="3049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01973">
                              <w:marLeft w:val="0"/>
                              <w:marRight w:val="0"/>
                              <w:marTop w:val="0"/>
                              <w:marBottom w:val="0"/>
                              <w:divBdr>
                                <w:top w:val="single" w:sz="6" w:space="8" w:color="888888"/>
                                <w:left w:val="single" w:sz="6" w:space="0" w:color="888888"/>
                                <w:bottom w:val="single" w:sz="6" w:space="8" w:color="888888"/>
                                <w:right w:val="single" w:sz="6" w:space="0" w:color="888888"/>
                              </w:divBdr>
                              <w:divsChild>
                                <w:div w:id="1978996385">
                                  <w:marLeft w:val="120"/>
                                  <w:marRight w:val="45"/>
                                  <w:marTop w:val="30"/>
                                  <w:marBottom w:val="45"/>
                                  <w:divBdr>
                                    <w:top w:val="none" w:sz="0" w:space="0" w:color="auto"/>
                                    <w:left w:val="none" w:sz="0" w:space="0" w:color="auto"/>
                                    <w:bottom w:val="none" w:sz="0" w:space="0" w:color="auto"/>
                                    <w:right w:val="none" w:sz="0" w:space="0" w:color="auto"/>
                                  </w:divBdr>
                                </w:div>
                                <w:div w:id="926890667">
                                  <w:marLeft w:val="120"/>
                                  <w:marRight w:val="45"/>
                                  <w:marTop w:val="3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967864">
      <w:bodyDiv w:val="1"/>
      <w:marLeft w:val="0"/>
      <w:marRight w:val="0"/>
      <w:marTop w:val="0"/>
      <w:marBottom w:val="0"/>
      <w:divBdr>
        <w:top w:val="none" w:sz="0" w:space="0" w:color="auto"/>
        <w:left w:val="none" w:sz="0" w:space="0" w:color="auto"/>
        <w:bottom w:val="none" w:sz="0" w:space="0" w:color="auto"/>
        <w:right w:val="none" w:sz="0" w:space="0" w:color="auto"/>
      </w:divBdr>
      <w:divsChild>
        <w:div w:id="1142425502">
          <w:marLeft w:val="0"/>
          <w:marRight w:val="0"/>
          <w:marTop w:val="0"/>
          <w:marBottom w:val="0"/>
          <w:divBdr>
            <w:top w:val="none" w:sz="0" w:space="0" w:color="auto"/>
            <w:left w:val="none" w:sz="0" w:space="0" w:color="auto"/>
            <w:bottom w:val="none" w:sz="0" w:space="0" w:color="auto"/>
            <w:right w:val="none" w:sz="0" w:space="0" w:color="auto"/>
          </w:divBdr>
          <w:divsChild>
            <w:div w:id="152259534">
              <w:marLeft w:val="0"/>
              <w:marRight w:val="0"/>
              <w:marTop w:val="0"/>
              <w:marBottom w:val="0"/>
              <w:divBdr>
                <w:top w:val="none" w:sz="0" w:space="0" w:color="auto"/>
                <w:left w:val="none" w:sz="0" w:space="0" w:color="auto"/>
                <w:bottom w:val="none" w:sz="0" w:space="0" w:color="auto"/>
                <w:right w:val="none" w:sz="0" w:space="0" w:color="auto"/>
              </w:divBdr>
              <w:divsChild>
                <w:div w:id="1254824652">
                  <w:marLeft w:val="-300"/>
                  <w:marRight w:val="0"/>
                  <w:marTop w:val="0"/>
                  <w:marBottom w:val="0"/>
                  <w:divBdr>
                    <w:top w:val="none" w:sz="0" w:space="0" w:color="auto"/>
                    <w:left w:val="none" w:sz="0" w:space="0" w:color="auto"/>
                    <w:bottom w:val="none" w:sz="0" w:space="0" w:color="auto"/>
                    <w:right w:val="none" w:sz="0" w:space="0" w:color="auto"/>
                  </w:divBdr>
                  <w:divsChild>
                    <w:div w:id="126268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062178">
      <w:bodyDiv w:val="1"/>
      <w:marLeft w:val="0"/>
      <w:marRight w:val="0"/>
      <w:marTop w:val="0"/>
      <w:marBottom w:val="0"/>
      <w:divBdr>
        <w:top w:val="none" w:sz="0" w:space="0" w:color="auto"/>
        <w:left w:val="none" w:sz="0" w:space="0" w:color="auto"/>
        <w:bottom w:val="none" w:sz="0" w:space="0" w:color="auto"/>
        <w:right w:val="none" w:sz="0" w:space="0" w:color="auto"/>
      </w:divBdr>
    </w:div>
    <w:div w:id="1308825641">
      <w:bodyDiv w:val="1"/>
      <w:marLeft w:val="0"/>
      <w:marRight w:val="0"/>
      <w:marTop w:val="0"/>
      <w:marBottom w:val="0"/>
      <w:divBdr>
        <w:top w:val="none" w:sz="0" w:space="0" w:color="auto"/>
        <w:left w:val="none" w:sz="0" w:space="0" w:color="auto"/>
        <w:bottom w:val="none" w:sz="0" w:space="0" w:color="auto"/>
        <w:right w:val="none" w:sz="0" w:space="0" w:color="auto"/>
      </w:divBdr>
      <w:divsChild>
        <w:div w:id="1062825497">
          <w:marLeft w:val="0"/>
          <w:marRight w:val="0"/>
          <w:marTop w:val="100"/>
          <w:marBottom w:val="100"/>
          <w:divBdr>
            <w:top w:val="none" w:sz="0" w:space="0" w:color="auto"/>
            <w:left w:val="none" w:sz="0" w:space="0" w:color="auto"/>
            <w:bottom w:val="none" w:sz="0" w:space="0" w:color="auto"/>
            <w:right w:val="none" w:sz="0" w:space="0" w:color="auto"/>
          </w:divBdr>
          <w:divsChild>
            <w:div w:id="1573735688">
              <w:marLeft w:val="0"/>
              <w:marRight w:val="0"/>
              <w:marTop w:val="0"/>
              <w:marBottom w:val="0"/>
              <w:divBdr>
                <w:top w:val="none" w:sz="0" w:space="0" w:color="auto"/>
                <w:left w:val="none" w:sz="0" w:space="0" w:color="auto"/>
                <w:bottom w:val="none" w:sz="0" w:space="0" w:color="auto"/>
                <w:right w:val="none" w:sz="0" w:space="0" w:color="auto"/>
              </w:divBdr>
              <w:divsChild>
                <w:div w:id="13465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71467">
      <w:bodyDiv w:val="1"/>
      <w:marLeft w:val="0"/>
      <w:marRight w:val="0"/>
      <w:marTop w:val="0"/>
      <w:marBottom w:val="0"/>
      <w:divBdr>
        <w:top w:val="none" w:sz="0" w:space="0" w:color="auto"/>
        <w:left w:val="none" w:sz="0" w:space="0" w:color="auto"/>
        <w:bottom w:val="none" w:sz="0" w:space="0" w:color="auto"/>
        <w:right w:val="none" w:sz="0" w:space="0" w:color="auto"/>
      </w:divBdr>
      <w:divsChild>
        <w:div w:id="933711306">
          <w:marLeft w:val="0"/>
          <w:marRight w:val="0"/>
          <w:marTop w:val="600"/>
          <w:marBottom w:val="0"/>
          <w:divBdr>
            <w:top w:val="none" w:sz="0" w:space="0" w:color="auto"/>
            <w:left w:val="none" w:sz="0" w:space="0" w:color="auto"/>
            <w:bottom w:val="none" w:sz="0" w:space="0" w:color="auto"/>
            <w:right w:val="none" w:sz="0" w:space="0" w:color="auto"/>
          </w:divBdr>
          <w:divsChild>
            <w:div w:id="1776288456">
              <w:marLeft w:val="0"/>
              <w:marRight w:val="0"/>
              <w:marTop w:val="0"/>
              <w:marBottom w:val="0"/>
              <w:divBdr>
                <w:top w:val="none" w:sz="0" w:space="0" w:color="auto"/>
                <w:left w:val="none" w:sz="0" w:space="0" w:color="auto"/>
                <w:bottom w:val="none" w:sz="0" w:space="0" w:color="auto"/>
                <w:right w:val="none" w:sz="0" w:space="0" w:color="auto"/>
              </w:divBdr>
              <w:divsChild>
                <w:div w:id="1074817174">
                  <w:marLeft w:val="0"/>
                  <w:marRight w:val="0"/>
                  <w:marTop w:val="0"/>
                  <w:marBottom w:val="0"/>
                  <w:divBdr>
                    <w:top w:val="none" w:sz="0" w:space="0" w:color="auto"/>
                    <w:left w:val="none" w:sz="0" w:space="0" w:color="auto"/>
                    <w:bottom w:val="none" w:sz="0" w:space="0" w:color="auto"/>
                    <w:right w:val="none" w:sz="0" w:space="0" w:color="auto"/>
                  </w:divBdr>
                  <w:divsChild>
                    <w:div w:id="766577523">
                      <w:marLeft w:val="0"/>
                      <w:marRight w:val="0"/>
                      <w:marTop w:val="0"/>
                      <w:marBottom w:val="0"/>
                      <w:divBdr>
                        <w:top w:val="none" w:sz="0" w:space="0" w:color="auto"/>
                        <w:left w:val="none" w:sz="0" w:space="0" w:color="auto"/>
                        <w:bottom w:val="none" w:sz="0" w:space="0" w:color="auto"/>
                        <w:right w:val="none" w:sz="0" w:space="0" w:color="auto"/>
                      </w:divBdr>
                      <w:divsChild>
                        <w:div w:id="754520303">
                          <w:marLeft w:val="0"/>
                          <w:marRight w:val="0"/>
                          <w:marTop w:val="0"/>
                          <w:marBottom w:val="0"/>
                          <w:divBdr>
                            <w:top w:val="none" w:sz="0" w:space="0" w:color="auto"/>
                            <w:left w:val="none" w:sz="0" w:space="0" w:color="auto"/>
                            <w:bottom w:val="none" w:sz="0" w:space="0" w:color="auto"/>
                            <w:right w:val="none" w:sz="0" w:space="0" w:color="auto"/>
                          </w:divBdr>
                          <w:divsChild>
                            <w:div w:id="14037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03981">
      <w:bodyDiv w:val="1"/>
      <w:marLeft w:val="0"/>
      <w:marRight w:val="0"/>
      <w:marTop w:val="0"/>
      <w:marBottom w:val="0"/>
      <w:divBdr>
        <w:top w:val="none" w:sz="0" w:space="0" w:color="auto"/>
        <w:left w:val="none" w:sz="0" w:space="0" w:color="auto"/>
        <w:bottom w:val="none" w:sz="0" w:space="0" w:color="auto"/>
        <w:right w:val="none" w:sz="0" w:space="0" w:color="auto"/>
      </w:divBdr>
      <w:divsChild>
        <w:div w:id="634069420">
          <w:marLeft w:val="0"/>
          <w:marRight w:val="0"/>
          <w:marTop w:val="0"/>
          <w:marBottom w:val="0"/>
          <w:divBdr>
            <w:top w:val="none" w:sz="0" w:space="0" w:color="auto"/>
            <w:left w:val="none" w:sz="0" w:space="0" w:color="auto"/>
            <w:bottom w:val="none" w:sz="0" w:space="0" w:color="auto"/>
            <w:right w:val="none" w:sz="0" w:space="0" w:color="auto"/>
          </w:divBdr>
          <w:divsChild>
            <w:div w:id="1317413775">
              <w:marLeft w:val="0"/>
              <w:marRight w:val="0"/>
              <w:marTop w:val="0"/>
              <w:marBottom w:val="0"/>
              <w:divBdr>
                <w:top w:val="none" w:sz="0" w:space="0" w:color="auto"/>
                <w:left w:val="none" w:sz="0" w:space="0" w:color="auto"/>
                <w:bottom w:val="none" w:sz="0" w:space="0" w:color="auto"/>
                <w:right w:val="none" w:sz="0" w:space="0" w:color="auto"/>
              </w:divBdr>
              <w:divsChild>
                <w:div w:id="118958202">
                  <w:marLeft w:val="0"/>
                  <w:marRight w:val="0"/>
                  <w:marTop w:val="0"/>
                  <w:marBottom w:val="0"/>
                  <w:divBdr>
                    <w:top w:val="none" w:sz="0" w:space="0" w:color="auto"/>
                    <w:left w:val="none" w:sz="0" w:space="0" w:color="auto"/>
                    <w:bottom w:val="none" w:sz="0" w:space="0" w:color="auto"/>
                    <w:right w:val="none" w:sz="0" w:space="0" w:color="auto"/>
                  </w:divBdr>
                  <w:divsChild>
                    <w:div w:id="376440412">
                      <w:marLeft w:val="0"/>
                      <w:marRight w:val="0"/>
                      <w:marTop w:val="0"/>
                      <w:marBottom w:val="0"/>
                      <w:divBdr>
                        <w:top w:val="none" w:sz="0" w:space="0" w:color="auto"/>
                        <w:left w:val="none" w:sz="0" w:space="0" w:color="auto"/>
                        <w:bottom w:val="none" w:sz="0" w:space="0" w:color="auto"/>
                        <w:right w:val="none" w:sz="0" w:space="0" w:color="auto"/>
                      </w:divBdr>
                    </w:div>
                  </w:divsChild>
                </w:div>
                <w:div w:id="1877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46663">
      <w:bodyDiv w:val="1"/>
      <w:marLeft w:val="0"/>
      <w:marRight w:val="0"/>
      <w:marTop w:val="0"/>
      <w:marBottom w:val="0"/>
      <w:divBdr>
        <w:top w:val="none" w:sz="0" w:space="0" w:color="auto"/>
        <w:left w:val="none" w:sz="0" w:space="0" w:color="auto"/>
        <w:bottom w:val="none" w:sz="0" w:space="0" w:color="auto"/>
        <w:right w:val="none" w:sz="0" w:space="0" w:color="auto"/>
      </w:divBdr>
      <w:divsChild>
        <w:div w:id="1931619120">
          <w:marLeft w:val="0"/>
          <w:marRight w:val="0"/>
          <w:marTop w:val="0"/>
          <w:marBottom w:val="0"/>
          <w:divBdr>
            <w:top w:val="none" w:sz="0" w:space="0" w:color="auto"/>
            <w:left w:val="none" w:sz="0" w:space="0" w:color="auto"/>
            <w:bottom w:val="none" w:sz="0" w:space="0" w:color="auto"/>
            <w:right w:val="none" w:sz="0" w:space="0" w:color="auto"/>
          </w:divBdr>
          <w:divsChild>
            <w:div w:id="974601126">
              <w:marLeft w:val="0"/>
              <w:marRight w:val="0"/>
              <w:marTop w:val="0"/>
              <w:marBottom w:val="0"/>
              <w:divBdr>
                <w:top w:val="none" w:sz="0" w:space="0" w:color="auto"/>
                <w:left w:val="none" w:sz="0" w:space="0" w:color="auto"/>
                <w:bottom w:val="none" w:sz="0" w:space="0" w:color="auto"/>
                <w:right w:val="none" w:sz="0" w:space="0" w:color="auto"/>
              </w:divBdr>
              <w:divsChild>
                <w:div w:id="2141026894">
                  <w:marLeft w:val="-300"/>
                  <w:marRight w:val="0"/>
                  <w:marTop w:val="0"/>
                  <w:marBottom w:val="0"/>
                  <w:divBdr>
                    <w:top w:val="none" w:sz="0" w:space="0" w:color="auto"/>
                    <w:left w:val="none" w:sz="0" w:space="0" w:color="auto"/>
                    <w:bottom w:val="none" w:sz="0" w:space="0" w:color="auto"/>
                    <w:right w:val="none" w:sz="0" w:space="0" w:color="auto"/>
                  </w:divBdr>
                  <w:divsChild>
                    <w:div w:id="930698062">
                      <w:marLeft w:val="0"/>
                      <w:marRight w:val="0"/>
                      <w:marTop w:val="0"/>
                      <w:marBottom w:val="0"/>
                      <w:divBdr>
                        <w:top w:val="none" w:sz="0" w:space="0" w:color="auto"/>
                        <w:left w:val="none" w:sz="0" w:space="0" w:color="auto"/>
                        <w:bottom w:val="none" w:sz="0" w:space="0" w:color="auto"/>
                        <w:right w:val="none" w:sz="0" w:space="0" w:color="auto"/>
                      </w:divBdr>
                      <w:divsChild>
                        <w:div w:id="1526207631">
                          <w:marLeft w:val="0"/>
                          <w:marRight w:val="0"/>
                          <w:marTop w:val="0"/>
                          <w:marBottom w:val="0"/>
                          <w:divBdr>
                            <w:top w:val="none" w:sz="0" w:space="0" w:color="auto"/>
                            <w:left w:val="none" w:sz="0" w:space="0" w:color="auto"/>
                            <w:bottom w:val="none" w:sz="0" w:space="0" w:color="auto"/>
                            <w:right w:val="none" w:sz="0" w:space="0" w:color="auto"/>
                          </w:divBdr>
                          <w:divsChild>
                            <w:div w:id="1278609347">
                              <w:marLeft w:val="0"/>
                              <w:marRight w:val="0"/>
                              <w:marTop w:val="0"/>
                              <w:marBottom w:val="0"/>
                              <w:divBdr>
                                <w:top w:val="none" w:sz="0" w:space="0" w:color="auto"/>
                                <w:left w:val="none" w:sz="0" w:space="0" w:color="auto"/>
                                <w:bottom w:val="none" w:sz="0" w:space="0" w:color="auto"/>
                                <w:right w:val="none" w:sz="0" w:space="0" w:color="auto"/>
                              </w:divBdr>
                              <w:divsChild>
                                <w:div w:id="1997345085">
                                  <w:marLeft w:val="0"/>
                                  <w:marRight w:val="0"/>
                                  <w:marTop w:val="0"/>
                                  <w:marBottom w:val="0"/>
                                  <w:divBdr>
                                    <w:top w:val="none" w:sz="0" w:space="0" w:color="auto"/>
                                    <w:left w:val="none" w:sz="0" w:space="0" w:color="auto"/>
                                    <w:bottom w:val="none" w:sz="0" w:space="0" w:color="auto"/>
                                    <w:right w:val="none" w:sz="0" w:space="0" w:color="auto"/>
                                  </w:divBdr>
                                  <w:divsChild>
                                    <w:div w:id="17914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338647">
      <w:bodyDiv w:val="1"/>
      <w:marLeft w:val="0"/>
      <w:marRight w:val="0"/>
      <w:marTop w:val="0"/>
      <w:marBottom w:val="0"/>
      <w:divBdr>
        <w:top w:val="none" w:sz="0" w:space="0" w:color="auto"/>
        <w:left w:val="none" w:sz="0" w:space="0" w:color="auto"/>
        <w:bottom w:val="none" w:sz="0" w:space="0" w:color="auto"/>
        <w:right w:val="none" w:sz="0" w:space="0" w:color="auto"/>
      </w:divBdr>
      <w:divsChild>
        <w:div w:id="618226844">
          <w:marLeft w:val="0"/>
          <w:marRight w:val="0"/>
          <w:marTop w:val="0"/>
          <w:marBottom w:val="0"/>
          <w:divBdr>
            <w:top w:val="none" w:sz="0" w:space="0" w:color="auto"/>
            <w:left w:val="none" w:sz="0" w:space="0" w:color="auto"/>
            <w:bottom w:val="none" w:sz="0" w:space="0" w:color="auto"/>
            <w:right w:val="none" w:sz="0" w:space="0" w:color="auto"/>
          </w:divBdr>
          <w:divsChild>
            <w:div w:id="1558517963">
              <w:marLeft w:val="0"/>
              <w:marRight w:val="0"/>
              <w:marTop w:val="0"/>
              <w:marBottom w:val="0"/>
              <w:divBdr>
                <w:top w:val="none" w:sz="0" w:space="0" w:color="auto"/>
                <w:left w:val="none" w:sz="0" w:space="0" w:color="auto"/>
                <w:bottom w:val="none" w:sz="0" w:space="0" w:color="auto"/>
                <w:right w:val="none" w:sz="0" w:space="0" w:color="auto"/>
              </w:divBdr>
              <w:divsChild>
                <w:div w:id="481892252">
                  <w:marLeft w:val="0"/>
                  <w:marRight w:val="0"/>
                  <w:marTop w:val="0"/>
                  <w:marBottom w:val="0"/>
                  <w:divBdr>
                    <w:top w:val="none" w:sz="0" w:space="0" w:color="auto"/>
                    <w:left w:val="none" w:sz="0" w:space="0" w:color="auto"/>
                    <w:bottom w:val="none" w:sz="0" w:space="0" w:color="auto"/>
                    <w:right w:val="none" w:sz="0" w:space="0" w:color="auto"/>
                  </w:divBdr>
                  <w:divsChild>
                    <w:div w:id="26804919">
                      <w:marLeft w:val="0"/>
                      <w:marRight w:val="0"/>
                      <w:marTop w:val="0"/>
                      <w:marBottom w:val="0"/>
                      <w:divBdr>
                        <w:top w:val="none" w:sz="0" w:space="0" w:color="auto"/>
                        <w:left w:val="none" w:sz="0" w:space="0" w:color="auto"/>
                        <w:bottom w:val="none" w:sz="0" w:space="0" w:color="auto"/>
                        <w:right w:val="none" w:sz="0" w:space="0" w:color="auto"/>
                      </w:divBdr>
                      <w:divsChild>
                        <w:div w:id="2141458196">
                          <w:marLeft w:val="0"/>
                          <w:marRight w:val="0"/>
                          <w:marTop w:val="0"/>
                          <w:marBottom w:val="0"/>
                          <w:divBdr>
                            <w:top w:val="none" w:sz="0" w:space="0" w:color="auto"/>
                            <w:left w:val="none" w:sz="0" w:space="0" w:color="auto"/>
                            <w:bottom w:val="none" w:sz="0" w:space="0" w:color="auto"/>
                            <w:right w:val="none" w:sz="0" w:space="0" w:color="auto"/>
                          </w:divBdr>
                          <w:divsChild>
                            <w:div w:id="1605383318">
                              <w:marLeft w:val="0"/>
                              <w:marRight w:val="0"/>
                              <w:marTop w:val="0"/>
                              <w:marBottom w:val="0"/>
                              <w:divBdr>
                                <w:top w:val="none" w:sz="0" w:space="0" w:color="auto"/>
                                <w:left w:val="none" w:sz="0" w:space="0" w:color="auto"/>
                                <w:bottom w:val="none" w:sz="0" w:space="0" w:color="auto"/>
                                <w:right w:val="none" w:sz="0" w:space="0" w:color="auto"/>
                              </w:divBdr>
                              <w:divsChild>
                                <w:div w:id="251398053">
                                  <w:marLeft w:val="0"/>
                                  <w:marRight w:val="0"/>
                                  <w:marTop w:val="0"/>
                                  <w:marBottom w:val="0"/>
                                  <w:divBdr>
                                    <w:top w:val="none" w:sz="0" w:space="0" w:color="auto"/>
                                    <w:left w:val="none" w:sz="0" w:space="0" w:color="auto"/>
                                    <w:bottom w:val="none" w:sz="0" w:space="0" w:color="auto"/>
                                    <w:right w:val="none" w:sz="0" w:space="0" w:color="auto"/>
                                  </w:divBdr>
                                  <w:divsChild>
                                    <w:div w:id="188422753">
                                      <w:marLeft w:val="0"/>
                                      <w:marRight w:val="0"/>
                                      <w:marTop w:val="0"/>
                                      <w:marBottom w:val="0"/>
                                      <w:divBdr>
                                        <w:top w:val="none" w:sz="0" w:space="0" w:color="auto"/>
                                        <w:left w:val="none" w:sz="0" w:space="0" w:color="auto"/>
                                        <w:bottom w:val="none" w:sz="0" w:space="0" w:color="auto"/>
                                        <w:right w:val="none" w:sz="0" w:space="0" w:color="auto"/>
                                      </w:divBdr>
                                      <w:divsChild>
                                        <w:div w:id="407850547">
                                          <w:marLeft w:val="0"/>
                                          <w:marRight w:val="0"/>
                                          <w:marTop w:val="0"/>
                                          <w:marBottom w:val="0"/>
                                          <w:divBdr>
                                            <w:top w:val="none" w:sz="0" w:space="0" w:color="auto"/>
                                            <w:left w:val="none" w:sz="0" w:space="0" w:color="auto"/>
                                            <w:bottom w:val="none" w:sz="0" w:space="0" w:color="auto"/>
                                            <w:right w:val="none" w:sz="0" w:space="0" w:color="auto"/>
                                          </w:divBdr>
                                          <w:divsChild>
                                            <w:div w:id="655960031">
                                              <w:marLeft w:val="0"/>
                                              <w:marRight w:val="0"/>
                                              <w:marTop w:val="0"/>
                                              <w:marBottom w:val="0"/>
                                              <w:divBdr>
                                                <w:top w:val="none" w:sz="0" w:space="0" w:color="auto"/>
                                                <w:left w:val="none" w:sz="0" w:space="0" w:color="auto"/>
                                                <w:bottom w:val="none" w:sz="0" w:space="0" w:color="auto"/>
                                                <w:right w:val="none" w:sz="0" w:space="0" w:color="auto"/>
                                              </w:divBdr>
                                              <w:divsChild>
                                                <w:div w:id="4498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4693885">
      <w:bodyDiv w:val="1"/>
      <w:marLeft w:val="0"/>
      <w:marRight w:val="0"/>
      <w:marTop w:val="0"/>
      <w:marBottom w:val="0"/>
      <w:divBdr>
        <w:top w:val="none" w:sz="0" w:space="0" w:color="auto"/>
        <w:left w:val="none" w:sz="0" w:space="0" w:color="auto"/>
        <w:bottom w:val="none" w:sz="0" w:space="0" w:color="auto"/>
        <w:right w:val="none" w:sz="0" w:space="0" w:color="auto"/>
      </w:divBdr>
    </w:div>
    <w:div w:id="1869492017">
      <w:bodyDiv w:val="1"/>
      <w:marLeft w:val="0"/>
      <w:marRight w:val="0"/>
      <w:marTop w:val="0"/>
      <w:marBottom w:val="0"/>
      <w:divBdr>
        <w:top w:val="none" w:sz="0" w:space="0" w:color="auto"/>
        <w:left w:val="none" w:sz="0" w:space="0" w:color="auto"/>
        <w:bottom w:val="none" w:sz="0" w:space="0" w:color="auto"/>
        <w:right w:val="none" w:sz="0" w:space="0" w:color="auto"/>
      </w:divBdr>
      <w:divsChild>
        <w:div w:id="1732657076">
          <w:marLeft w:val="0"/>
          <w:marRight w:val="0"/>
          <w:marTop w:val="100"/>
          <w:marBottom w:val="100"/>
          <w:divBdr>
            <w:top w:val="none" w:sz="0" w:space="0" w:color="auto"/>
            <w:left w:val="none" w:sz="0" w:space="0" w:color="auto"/>
            <w:bottom w:val="none" w:sz="0" w:space="0" w:color="auto"/>
            <w:right w:val="none" w:sz="0" w:space="0" w:color="auto"/>
          </w:divBdr>
          <w:divsChild>
            <w:div w:id="1532918555">
              <w:marLeft w:val="0"/>
              <w:marRight w:val="0"/>
              <w:marTop w:val="0"/>
              <w:marBottom w:val="0"/>
              <w:divBdr>
                <w:top w:val="none" w:sz="0" w:space="0" w:color="auto"/>
                <w:left w:val="none" w:sz="0" w:space="0" w:color="auto"/>
                <w:bottom w:val="none" w:sz="0" w:space="0" w:color="auto"/>
                <w:right w:val="none" w:sz="0" w:space="0" w:color="auto"/>
              </w:divBdr>
              <w:divsChild>
                <w:div w:id="18247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33364">
      <w:bodyDiv w:val="1"/>
      <w:marLeft w:val="0"/>
      <w:marRight w:val="0"/>
      <w:marTop w:val="0"/>
      <w:marBottom w:val="0"/>
      <w:divBdr>
        <w:top w:val="none" w:sz="0" w:space="0" w:color="auto"/>
        <w:left w:val="none" w:sz="0" w:space="0" w:color="auto"/>
        <w:bottom w:val="none" w:sz="0" w:space="0" w:color="auto"/>
        <w:right w:val="none" w:sz="0" w:space="0" w:color="auto"/>
      </w:divBdr>
      <w:divsChild>
        <w:div w:id="1081365219">
          <w:marLeft w:val="0"/>
          <w:marRight w:val="0"/>
          <w:marTop w:val="0"/>
          <w:marBottom w:val="0"/>
          <w:divBdr>
            <w:top w:val="none" w:sz="0" w:space="0" w:color="auto"/>
            <w:left w:val="none" w:sz="0" w:space="0" w:color="auto"/>
            <w:bottom w:val="none" w:sz="0" w:space="0" w:color="auto"/>
            <w:right w:val="none" w:sz="0" w:space="0" w:color="auto"/>
          </w:divBdr>
          <w:divsChild>
            <w:div w:id="190343437">
              <w:marLeft w:val="0"/>
              <w:marRight w:val="0"/>
              <w:marTop w:val="0"/>
              <w:marBottom w:val="0"/>
              <w:divBdr>
                <w:top w:val="none" w:sz="0" w:space="0" w:color="auto"/>
                <w:left w:val="none" w:sz="0" w:space="0" w:color="auto"/>
                <w:bottom w:val="none" w:sz="0" w:space="0" w:color="auto"/>
                <w:right w:val="none" w:sz="0" w:space="0" w:color="auto"/>
              </w:divBdr>
              <w:divsChild>
                <w:div w:id="1428424204">
                  <w:marLeft w:val="0"/>
                  <w:marRight w:val="0"/>
                  <w:marTop w:val="0"/>
                  <w:marBottom w:val="0"/>
                  <w:divBdr>
                    <w:top w:val="none" w:sz="0" w:space="0" w:color="auto"/>
                    <w:left w:val="none" w:sz="0" w:space="0" w:color="auto"/>
                    <w:bottom w:val="none" w:sz="0" w:space="0" w:color="auto"/>
                    <w:right w:val="none" w:sz="0" w:space="0" w:color="auto"/>
                  </w:divBdr>
                  <w:divsChild>
                    <w:div w:id="840051167">
                      <w:marLeft w:val="0"/>
                      <w:marRight w:val="0"/>
                      <w:marTop w:val="0"/>
                      <w:marBottom w:val="0"/>
                      <w:divBdr>
                        <w:top w:val="none" w:sz="0" w:space="0" w:color="auto"/>
                        <w:left w:val="none" w:sz="0" w:space="0" w:color="auto"/>
                        <w:bottom w:val="none" w:sz="0" w:space="0" w:color="auto"/>
                        <w:right w:val="none" w:sz="0" w:space="0" w:color="auto"/>
                      </w:divBdr>
                      <w:divsChild>
                        <w:div w:id="864442172">
                          <w:marLeft w:val="0"/>
                          <w:marRight w:val="0"/>
                          <w:marTop w:val="0"/>
                          <w:marBottom w:val="0"/>
                          <w:divBdr>
                            <w:top w:val="none" w:sz="0" w:space="0" w:color="auto"/>
                            <w:left w:val="none" w:sz="0" w:space="0" w:color="auto"/>
                            <w:bottom w:val="none" w:sz="0" w:space="0" w:color="auto"/>
                            <w:right w:val="none" w:sz="0" w:space="0" w:color="auto"/>
                          </w:divBdr>
                          <w:divsChild>
                            <w:div w:id="1844784776">
                              <w:marLeft w:val="0"/>
                              <w:marRight w:val="0"/>
                              <w:marTop w:val="0"/>
                              <w:marBottom w:val="0"/>
                              <w:divBdr>
                                <w:top w:val="none" w:sz="0" w:space="0" w:color="auto"/>
                                <w:left w:val="none" w:sz="0" w:space="0" w:color="auto"/>
                                <w:bottom w:val="none" w:sz="0" w:space="0" w:color="auto"/>
                                <w:right w:val="none" w:sz="0" w:space="0" w:color="auto"/>
                              </w:divBdr>
                              <w:divsChild>
                                <w:div w:id="1805732281">
                                  <w:marLeft w:val="0"/>
                                  <w:marRight w:val="0"/>
                                  <w:marTop w:val="0"/>
                                  <w:marBottom w:val="0"/>
                                  <w:divBdr>
                                    <w:top w:val="none" w:sz="0" w:space="0" w:color="auto"/>
                                    <w:left w:val="none" w:sz="0" w:space="0" w:color="auto"/>
                                    <w:bottom w:val="none" w:sz="0" w:space="0" w:color="auto"/>
                                    <w:right w:val="none" w:sz="0" w:space="0" w:color="auto"/>
                                  </w:divBdr>
                                  <w:divsChild>
                                    <w:div w:id="1445659608">
                                      <w:marLeft w:val="0"/>
                                      <w:marRight w:val="0"/>
                                      <w:marTop w:val="0"/>
                                      <w:marBottom w:val="0"/>
                                      <w:divBdr>
                                        <w:top w:val="none" w:sz="0" w:space="0" w:color="auto"/>
                                        <w:left w:val="none" w:sz="0" w:space="0" w:color="auto"/>
                                        <w:bottom w:val="none" w:sz="0" w:space="0" w:color="auto"/>
                                        <w:right w:val="none" w:sz="0" w:space="0" w:color="auto"/>
                                      </w:divBdr>
                                      <w:divsChild>
                                        <w:div w:id="2022395828">
                                          <w:marLeft w:val="0"/>
                                          <w:marRight w:val="0"/>
                                          <w:marTop w:val="0"/>
                                          <w:marBottom w:val="0"/>
                                          <w:divBdr>
                                            <w:top w:val="none" w:sz="0" w:space="0" w:color="auto"/>
                                            <w:left w:val="none" w:sz="0" w:space="0" w:color="auto"/>
                                            <w:bottom w:val="none" w:sz="0" w:space="0" w:color="auto"/>
                                            <w:right w:val="none" w:sz="0" w:space="0" w:color="auto"/>
                                          </w:divBdr>
                                          <w:divsChild>
                                            <w:div w:id="1973175747">
                                              <w:marLeft w:val="0"/>
                                              <w:marRight w:val="0"/>
                                              <w:marTop w:val="0"/>
                                              <w:marBottom w:val="0"/>
                                              <w:divBdr>
                                                <w:top w:val="none" w:sz="0" w:space="0" w:color="auto"/>
                                                <w:left w:val="none" w:sz="0" w:space="0" w:color="auto"/>
                                                <w:bottom w:val="none" w:sz="0" w:space="0" w:color="auto"/>
                                                <w:right w:val="none" w:sz="0" w:space="0" w:color="auto"/>
                                              </w:divBdr>
                                              <w:divsChild>
                                                <w:div w:id="718865719">
                                                  <w:marLeft w:val="0"/>
                                                  <w:marRight w:val="0"/>
                                                  <w:marTop w:val="0"/>
                                                  <w:marBottom w:val="0"/>
                                                  <w:divBdr>
                                                    <w:top w:val="none" w:sz="0" w:space="0" w:color="auto"/>
                                                    <w:left w:val="none" w:sz="0" w:space="0" w:color="auto"/>
                                                    <w:bottom w:val="none" w:sz="0" w:space="0" w:color="auto"/>
                                                    <w:right w:val="none" w:sz="0" w:space="0" w:color="auto"/>
                                                  </w:divBdr>
                                                </w:div>
                                                <w:div w:id="239141125">
                                                  <w:marLeft w:val="0"/>
                                                  <w:marRight w:val="0"/>
                                                  <w:marTop w:val="0"/>
                                                  <w:marBottom w:val="0"/>
                                                  <w:divBdr>
                                                    <w:top w:val="none" w:sz="0" w:space="0" w:color="auto"/>
                                                    <w:left w:val="none" w:sz="0" w:space="0" w:color="auto"/>
                                                    <w:bottom w:val="none" w:sz="0" w:space="0" w:color="auto"/>
                                                    <w:right w:val="none" w:sz="0" w:space="0" w:color="auto"/>
                                                  </w:divBdr>
                                                  <w:divsChild>
                                                    <w:div w:id="189806690">
                                                      <w:marLeft w:val="0"/>
                                                      <w:marRight w:val="0"/>
                                                      <w:marTop w:val="0"/>
                                                      <w:marBottom w:val="0"/>
                                                      <w:divBdr>
                                                        <w:top w:val="none" w:sz="0" w:space="0" w:color="auto"/>
                                                        <w:left w:val="none" w:sz="0" w:space="0" w:color="auto"/>
                                                        <w:bottom w:val="none" w:sz="0" w:space="0" w:color="auto"/>
                                                        <w:right w:val="none" w:sz="0" w:space="0" w:color="auto"/>
                                                      </w:divBdr>
                                                    </w:div>
                                                  </w:divsChild>
                                                </w:div>
                                                <w:div w:id="814756388">
                                                  <w:marLeft w:val="0"/>
                                                  <w:marRight w:val="0"/>
                                                  <w:marTop w:val="0"/>
                                                  <w:marBottom w:val="0"/>
                                                  <w:divBdr>
                                                    <w:top w:val="none" w:sz="0" w:space="0" w:color="auto"/>
                                                    <w:left w:val="none" w:sz="0" w:space="0" w:color="auto"/>
                                                    <w:bottom w:val="none" w:sz="0" w:space="0" w:color="auto"/>
                                                    <w:right w:val="none" w:sz="0" w:space="0" w:color="auto"/>
                                                  </w:divBdr>
                                                </w:div>
                                                <w:div w:id="7095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261371">
      <w:bodyDiv w:val="1"/>
      <w:marLeft w:val="0"/>
      <w:marRight w:val="0"/>
      <w:marTop w:val="0"/>
      <w:marBottom w:val="0"/>
      <w:divBdr>
        <w:top w:val="none" w:sz="0" w:space="0" w:color="auto"/>
        <w:left w:val="none" w:sz="0" w:space="0" w:color="auto"/>
        <w:bottom w:val="none" w:sz="0" w:space="0" w:color="auto"/>
        <w:right w:val="none" w:sz="0" w:space="0" w:color="auto"/>
      </w:divBdr>
      <w:divsChild>
        <w:div w:id="243532356">
          <w:marLeft w:val="0"/>
          <w:marRight w:val="0"/>
          <w:marTop w:val="100"/>
          <w:marBottom w:val="100"/>
          <w:divBdr>
            <w:top w:val="none" w:sz="0" w:space="0" w:color="auto"/>
            <w:left w:val="none" w:sz="0" w:space="0" w:color="auto"/>
            <w:bottom w:val="none" w:sz="0" w:space="0" w:color="auto"/>
            <w:right w:val="none" w:sz="0" w:space="0" w:color="auto"/>
          </w:divBdr>
          <w:divsChild>
            <w:div w:id="2034647328">
              <w:marLeft w:val="0"/>
              <w:marRight w:val="0"/>
              <w:marTop w:val="0"/>
              <w:marBottom w:val="0"/>
              <w:divBdr>
                <w:top w:val="none" w:sz="0" w:space="0" w:color="auto"/>
                <w:left w:val="none" w:sz="0" w:space="0" w:color="auto"/>
                <w:bottom w:val="none" w:sz="0" w:space="0" w:color="auto"/>
                <w:right w:val="none" w:sz="0" w:space="0" w:color="auto"/>
              </w:divBdr>
              <w:divsChild>
                <w:div w:id="8687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057588">
      <w:bodyDiv w:val="1"/>
      <w:marLeft w:val="0"/>
      <w:marRight w:val="0"/>
      <w:marTop w:val="0"/>
      <w:marBottom w:val="0"/>
      <w:divBdr>
        <w:top w:val="none" w:sz="0" w:space="0" w:color="auto"/>
        <w:left w:val="none" w:sz="0" w:space="0" w:color="auto"/>
        <w:bottom w:val="none" w:sz="0" w:space="0" w:color="auto"/>
        <w:right w:val="none" w:sz="0" w:space="0" w:color="auto"/>
      </w:divBdr>
      <w:divsChild>
        <w:div w:id="1892300907">
          <w:marLeft w:val="0"/>
          <w:marRight w:val="0"/>
          <w:marTop w:val="100"/>
          <w:marBottom w:val="100"/>
          <w:divBdr>
            <w:top w:val="none" w:sz="0" w:space="0" w:color="auto"/>
            <w:left w:val="none" w:sz="0" w:space="0" w:color="auto"/>
            <w:bottom w:val="none" w:sz="0" w:space="0" w:color="auto"/>
            <w:right w:val="none" w:sz="0" w:space="0" w:color="auto"/>
          </w:divBdr>
          <w:divsChild>
            <w:div w:id="815028787">
              <w:marLeft w:val="0"/>
              <w:marRight w:val="0"/>
              <w:marTop w:val="0"/>
              <w:marBottom w:val="0"/>
              <w:divBdr>
                <w:top w:val="none" w:sz="0" w:space="0" w:color="auto"/>
                <w:left w:val="none" w:sz="0" w:space="0" w:color="auto"/>
                <w:bottom w:val="none" w:sz="0" w:space="0" w:color="auto"/>
                <w:right w:val="none" w:sz="0" w:space="0" w:color="auto"/>
              </w:divBdr>
              <w:divsChild>
                <w:div w:id="13912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adasocialreport.ca/SocialAssistanceSummaries/Al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ews.nationalpost.com/author/specialn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EA06F-5230-4EAE-9543-A76AC13C5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11309</Words>
  <Characters>64462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Torjman</dc:creator>
  <cp:keywords/>
  <dc:description/>
  <cp:lastModifiedBy>Kathy Padkapayeva</cp:lastModifiedBy>
  <cp:revision>3</cp:revision>
  <cp:lastPrinted>2017-05-05T23:00:00Z</cp:lastPrinted>
  <dcterms:created xsi:type="dcterms:W3CDTF">2017-05-11T23:55:00Z</dcterms:created>
  <dcterms:modified xsi:type="dcterms:W3CDTF">2017-05-12T12:20:00Z</dcterms:modified>
</cp:coreProperties>
</file>